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C0C9" w14:textId="77777777" w:rsidR="00885100" w:rsidRPr="0072729E" w:rsidRDefault="00885100" w:rsidP="0072729E">
      <w:pPr>
        <w:pStyle w:val="KonuBal"/>
        <w:spacing w:line="276" w:lineRule="auto"/>
        <w:jc w:val="both"/>
        <w:rPr>
          <w:rStyle w:val="Gl"/>
          <w:b/>
        </w:rPr>
      </w:pPr>
      <w:r w:rsidRPr="0072729E">
        <w:rPr>
          <w:rStyle w:val="Gl"/>
          <w:b/>
        </w:rPr>
        <w:t xml:space="preserve">TARIMDA KULLANILAN KİMYASAL, ORGANİK, </w:t>
      </w:r>
      <w:proofErr w:type="gramStart"/>
      <w:r w:rsidRPr="0072729E">
        <w:rPr>
          <w:rStyle w:val="Gl"/>
          <w:b/>
        </w:rPr>
        <w:t>ORGANOMİNERAL,  ENZİM</w:t>
      </w:r>
      <w:proofErr w:type="gramEnd"/>
      <w:r w:rsidRPr="0072729E">
        <w:rPr>
          <w:rStyle w:val="Gl"/>
          <w:b/>
        </w:rPr>
        <w:t xml:space="preserve"> İÇERİKLİ VE MİKROBİYAL KAYNAKLI ÜRÜNLERİN ANALİZ </w:t>
      </w:r>
      <w:r w:rsidRPr="0072729E">
        <w:t>VE REFERANS KURULUŞLARI</w:t>
      </w:r>
      <w:r w:rsidRPr="0072729E">
        <w:rPr>
          <w:rStyle w:val="Gl"/>
          <w:b/>
        </w:rPr>
        <w:t>NIN YETKİLENDİRİLMESİ VE DENETİMİNE İLİŞKİN PROTOKOL</w:t>
      </w:r>
    </w:p>
    <w:p w14:paraId="11BEB2CB" w14:textId="77777777" w:rsidR="00885100" w:rsidRPr="0072729E" w:rsidRDefault="00885100" w:rsidP="0072729E">
      <w:pPr>
        <w:spacing w:line="360" w:lineRule="auto"/>
        <w:jc w:val="both"/>
        <w:rPr>
          <w:b/>
          <w:bCs/>
        </w:rPr>
      </w:pPr>
    </w:p>
    <w:p w14:paraId="5BDDCC11" w14:textId="77777777" w:rsidR="00885100" w:rsidRPr="0072729E" w:rsidRDefault="00885100" w:rsidP="0072729E">
      <w:pPr>
        <w:spacing w:line="360" w:lineRule="auto"/>
        <w:ind w:firstLine="708"/>
        <w:jc w:val="both"/>
        <w:rPr>
          <w:b/>
          <w:bCs/>
        </w:rPr>
      </w:pPr>
      <w:r w:rsidRPr="0072729E">
        <w:rPr>
          <w:b/>
          <w:bCs/>
        </w:rPr>
        <w:t>Taraflar</w:t>
      </w:r>
    </w:p>
    <w:p w14:paraId="66EA9C76" w14:textId="77777777" w:rsidR="00885100" w:rsidRPr="0072729E" w:rsidRDefault="00885100" w:rsidP="0072729E">
      <w:pPr>
        <w:spacing w:line="360" w:lineRule="auto"/>
        <w:ind w:firstLine="708"/>
        <w:jc w:val="both"/>
      </w:pPr>
      <w:r w:rsidRPr="0072729E">
        <w:rPr>
          <w:b/>
        </w:rPr>
        <w:t>Madde 1</w:t>
      </w:r>
      <w:r w:rsidRPr="0072729E">
        <w:t>-(1) Bu Protokol, Bitkisel Üretim Genel Müdürlüğü (BÜGEM) ile ………………………………………………………………………………</w:t>
      </w:r>
      <w:proofErr w:type="gramStart"/>
      <w:r w:rsidRPr="0072729E">
        <w:t>…….</w:t>
      </w:r>
      <w:proofErr w:type="gramEnd"/>
      <w:r w:rsidRPr="0072729E">
        <w:t xml:space="preserve">arasında yapılmıştır. </w:t>
      </w:r>
    </w:p>
    <w:p w14:paraId="51815779" w14:textId="77777777" w:rsidR="00885100" w:rsidRPr="0072729E" w:rsidRDefault="00885100" w:rsidP="0072729E">
      <w:pPr>
        <w:pStyle w:val="NormalWeb"/>
        <w:spacing w:before="0" w:beforeAutospacing="0" w:after="0" w:afterAutospacing="0" w:line="360" w:lineRule="auto"/>
        <w:ind w:firstLine="708"/>
        <w:jc w:val="both"/>
      </w:pPr>
      <w:r w:rsidRPr="0072729E">
        <w:rPr>
          <w:rStyle w:val="Gl"/>
        </w:rPr>
        <w:t>Amaç</w:t>
      </w:r>
    </w:p>
    <w:p w14:paraId="6A05996B" w14:textId="4F6DD0A4" w:rsidR="00885100" w:rsidRPr="0072729E" w:rsidRDefault="00885100" w:rsidP="0072729E">
      <w:pPr>
        <w:pStyle w:val="NormalWeb"/>
        <w:spacing w:before="0" w:beforeAutospacing="0" w:after="0" w:afterAutospacing="0" w:line="360" w:lineRule="auto"/>
        <w:ind w:firstLine="708"/>
        <w:jc w:val="both"/>
      </w:pPr>
      <w:r w:rsidRPr="0072729E">
        <w:rPr>
          <w:rStyle w:val="Gl"/>
        </w:rPr>
        <w:t>Madde 2</w:t>
      </w:r>
      <w:r w:rsidRPr="0072729E">
        <w:rPr>
          <w:rStyle w:val="apple-converted-space"/>
        </w:rPr>
        <w:t>-(1)</w:t>
      </w:r>
      <w:r w:rsidRPr="0072729E">
        <w:t>Bu Protokolün amacı, 18/03/2004 tarih ve 25406 sayılı Resmî Gazete ’de yayımlanan Tarımda Kullanılan Kimyevi Gübrelere Dair Yönetmelik ve</w:t>
      </w:r>
      <w:r w:rsidR="006B0241">
        <w:t xml:space="preserve"> </w:t>
      </w:r>
      <w:r w:rsidRPr="0072729E">
        <w:rPr>
          <w:bCs/>
        </w:rPr>
        <w:t xml:space="preserve">23.02.2018 Tarih ve 30341 Sayılı Resmi Gazetede yayımlanan </w:t>
      </w:r>
      <w:r w:rsidRPr="006B0241">
        <w:rPr>
          <w:shd w:val="clear" w:color="auto" w:fill="FFFFFF"/>
        </w:rPr>
        <w:t xml:space="preserve">Tarımda Kullanılan Organik Mineral ve </w:t>
      </w:r>
      <w:proofErr w:type="spellStart"/>
      <w:r w:rsidRPr="006B0241">
        <w:rPr>
          <w:shd w:val="clear" w:color="auto" w:fill="FFFFFF"/>
        </w:rPr>
        <w:t>Mikrobiyal</w:t>
      </w:r>
      <w:proofErr w:type="spellEnd"/>
      <w:r w:rsidRPr="006B0241">
        <w:rPr>
          <w:shd w:val="clear" w:color="auto" w:fill="FFFFFF"/>
        </w:rPr>
        <w:t xml:space="preserve"> Kaynaklı Ürünlere İlişkin Yönetmelik</w:t>
      </w:r>
      <w:r w:rsidR="006B0241" w:rsidRPr="006B0241">
        <w:rPr>
          <w:shd w:val="clear" w:color="auto" w:fill="FFFFFF"/>
        </w:rPr>
        <w:t xml:space="preserve"> </w:t>
      </w:r>
      <w:r w:rsidRPr="006B0241">
        <w:t xml:space="preserve">eklerinde yer alan ürünlerin </w:t>
      </w:r>
      <w:r w:rsidR="006B0241" w:rsidRPr="006B0241">
        <w:rPr>
          <w:iCs/>
          <w:color w:val="212529"/>
          <w:shd w:val="clear" w:color="auto" w:fill="FFFFFF"/>
        </w:rPr>
        <w:t>09.06.2021</w:t>
      </w:r>
      <w:r w:rsidRPr="0072729E">
        <w:rPr>
          <w:iCs/>
          <w:color w:val="212529"/>
          <w:shd w:val="clear" w:color="auto" w:fill="FFFFFF"/>
        </w:rPr>
        <w:t xml:space="preserve"> tarih ve </w:t>
      </w:r>
      <w:r w:rsidR="006B0241">
        <w:rPr>
          <w:iCs/>
          <w:color w:val="212529"/>
          <w:shd w:val="clear" w:color="auto" w:fill="FFFFFF"/>
        </w:rPr>
        <w:t>31506</w:t>
      </w:r>
      <w:r w:rsidRPr="0072729E">
        <w:t xml:space="preserve"> sayılı Resmî Gazete ’de yayımlanan </w:t>
      </w:r>
      <w:r w:rsidR="006B0241">
        <w:t xml:space="preserve"> Tarımda Kullanılan </w:t>
      </w:r>
      <w:r w:rsidRPr="0072729E">
        <w:t>Gübrelerin</w:t>
      </w:r>
      <w:r w:rsidRPr="0072729E">
        <w:rPr>
          <w:bCs/>
          <w:color w:val="000000"/>
        </w:rPr>
        <w:t xml:space="preserve"> Piyasa Gözetimi ve Denetimi Yönetmeliği</w:t>
      </w:r>
      <w:r w:rsidRPr="0072729E">
        <w:t xml:space="preserve"> hükümlerine göre piyasa gözetim ve denetimlerinde alınan numunelerin analizlerini yapacak analiz ve referans kuruluşlarını yetkilendirmektir.</w:t>
      </w:r>
    </w:p>
    <w:p w14:paraId="73DB7D41" w14:textId="77777777" w:rsidR="00885100" w:rsidRPr="0072729E" w:rsidRDefault="00885100" w:rsidP="0072729E">
      <w:pPr>
        <w:pStyle w:val="NormalWeb"/>
        <w:spacing w:before="0" w:beforeAutospacing="0" w:after="0" w:afterAutospacing="0" w:line="360" w:lineRule="auto"/>
        <w:ind w:firstLine="708"/>
        <w:jc w:val="both"/>
        <w:rPr>
          <w:b/>
          <w:bCs/>
        </w:rPr>
      </w:pPr>
      <w:r w:rsidRPr="0072729E">
        <w:rPr>
          <w:b/>
          <w:bCs/>
        </w:rPr>
        <w:t>Kapsam</w:t>
      </w:r>
    </w:p>
    <w:p w14:paraId="46610938" w14:textId="348F8036" w:rsidR="00885100" w:rsidRPr="0072729E" w:rsidRDefault="00885100" w:rsidP="0072729E">
      <w:pPr>
        <w:spacing w:line="360" w:lineRule="auto"/>
        <w:ind w:firstLine="708"/>
        <w:jc w:val="both"/>
      </w:pPr>
      <w:r w:rsidRPr="0072729E">
        <w:rPr>
          <w:rStyle w:val="Gl"/>
        </w:rPr>
        <w:t>Madde 3-</w:t>
      </w:r>
      <w:r w:rsidRPr="0072729E">
        <w:rPr>
          <w:rStyle w:val="Gl"/>
          <w:b w:val="0"/>
        </w:rPr>
        <w:t>(1)</w:t>
      </w:r>
      <w:r w:rsidRPr="0072729E">
        <w:t>Bu protokol, 18/03/2004 tarih ve 25406 sayılı Resmî Gazete ’de yayımlanan Tarımda Kullanılan Kimyevi Gübrelere Dair Yönetmelik ve</w:t>
      </w:r>
      <w:r w:rsidRPr="0072729E">
        <w:rPr>
          <w:bCs/>
        </w:rPr>
        <w:t xml:space="preserve">23.02.2018 Tarih ve 30341 Sayılı Resmi Gazetede yayımlanan </w:t>
      </w:r>
      <w:r w:rsidRPr="0072729E">
        <w:rPr>
          <w:shd w:val="clear" w:color="auto" w:fill="FFFFFF"/>
        </w:rPr>
        <w:t xml:space="preserve">Tarımda Kullanılan Organik Mineral ve </w:t>
      </w:r>
      <w:proofErr w:type="spellStart"/>
      <w:r w:rsidRPr="0072729E">
        <w:rPr>
          <w:shd w:val="clear" w:color="auto" w:fill="FFFFFF"/>
        </w:rPr>
        <w:t>Mikrobiyal</w:t>
      </w:r>
      <w:proofErr w:type="spellEnd"/>
      <w:r w:rsidRPr="0072729E">
        <w:rPr>
          <w:shd w:val="clear" w:color="auto" w:fill="FFFFFF"/>
        </w:rPr>
        <w:t xml:space="preserve"> Kaynaklı Ürünlere İlişkin Yönetmelik</w:t>
      </w:r>
      <w:r w:rsidRPr="0072729E">
        <w:t xml:space="preserve">lerinde yer alan </w:t>
      </w:r>
      <w:r w:rsidRPr="006B0241">
        <w:t>ürünlerin</w:t>
      </w:r>
      <w:r w:rsidR="006B0241">
        <w:rPr>
          <w:b/>
          <w:bCs/>
        </w:rPr>
        <w:t xml:space="preserve"> </w:t>
      </w:r>
      <w:r w:rsidR="006B0241" w:rsidRPr="006B0241">
        <w:rPr>
          <w:iCs/>
          <w:color w:val="212529"/>
          <w:shd w:val="clear" w:color="auto" w:fill="FFFFFF"/>
        </w:rPr>
        <w:t>09.06.2021</w:t>
      </w:r>
      <w:r w:rsidR="006B0241" w:rsidRPr="0072729E">
        <w:rPr>
          <w:iCs/>
          <w:color w:val="212529"/>
          <w:shd w:val="clear" w:color="auto" w:fill="FFFFFF"/>
        </w:rPr>
        <w:t xml:space="preserve"> tarih ve </w:t>
      </w:r>
      <w:r w:rsidR="006B0241">
        <w:rPr>
          <w:iCs/>
          <w:color w:val="212529"/>
          <w:shd w:val="clear" w:color="auto" w:fill="FFFFFF"/>
        </w:rPr>
        <w:t>31506</w:t>
      </w:r>
      <w:r w:rsidR="006B0241" w:rsidRPr="0072729E">
        <w:t xml:space="preserve"> </w:t>
      </w:r>
      <w:r w:rsidRPr="0072729E">
        <w:t xml:space="preserve">sayılı Resmî Gazete ’de yayımlanan </w:t>
      </w:r>
      <w:r w:rsidR="006B0241">
        <w:t xml:space="preserve">Tarımda kullanılan </w:t>
      </w:r>
      <w:r w:rsidRPr="0072729E">
        <w:t>Gübrelerin</w:t>
      </w:r>
      <w:r w:rsidRPr="0072729E">
        <w:rPr>
          <w:bCs/>
          <w:color w:val="000000"/>
        </w:rPr>
        <w:t xml:space="preserve"> Piyasa Gözetimi ve Denetimi Yönetmeliği</w:t>
      </w:r>
      <w:r w:rsidRPr="0072729E">
        <w:t xml:space="preserve"> hükümlerine göre piyasa gözetim ve denetimlerinde alınan numunelerin analizlerinde görev alacak gerçek ve tüzel kişiler ile kamu kurumları ve üniversitelere ait analiz ve referans kuruluşlarının yetkilendirilmesi, sorumlulukları ve denetimine ilişkin usul ve esasları kapsar.  </w:t>
      </w:r>
    </w:p>
    <w:p w14:paraId="13AB84AF" w14:textId="77777777" w:rsidR="00885100" w:rsidRPr="0072729E" w:rsidRDefault="00885100" w:rsidP="0072729E">
      <w:pPr>
        <w:pStyle w:val="NormalWeb"/>
        <w:spacing w:before="0" w:beforeAutospacing="0" w:after="0" w:afterAutospacing="0" w:line="360" w:lineRule="auto"/>
        <w:ind w:firstLine="708"/>
        <w:jc w:val="both"/>
      </w:pPr>
      <w:r w:rsidRPr="0072729E">
        <w:rPr>
          <w:rStyle w:val="Gl"/>
        </w:rPr>
        <w:t>Dayanak</w:t>
      </w:r>
    </w:p>
    <w:p w14:paraId="360DF129" w14:textId="63E19B71" w:rsidR="00885100" w:rsidRPr="0072729E" w:rsidRDefault="00885100" w:rsidP="0072729E">
      <w:pPr>
        <w:pStyle w:val="NormalWeb"/>
        <w:spacing w:before="0" w:beforeAutospacing="0" w:after="0" w:afterAutospacing="0" w:line="360" w:lineRule="auto"/>
        <w:ind w:firstLine="708"/>
        <w:jc w:val="both"/>
      </w:pPr>
      <w:r w:rsidRPr="0072729E">
        <w:rPr>
          <w:rStyle w:val="Gl"/>
        </w:rPr>
        <w:t xml:space="preserve">Madde 4- </w:t>
      </w:r>
      <w:r w:rsidRPr="0072729E">
        <w:rPr>
          <w:rStyle w:val="Gl"/>
          <w:b w:val="0"/>
        </w:rPr>
        <w:t>(1)</w:t>
      </w:r>
      <w:r w:rsidRPr="0072729E">
        <w:rPr>
          <w:rStyle w:val="apple-converted-space"/>
        </w:rPr>
        <w:t> </w:t>
      </w:r>
      <w:r w:rsidRPr="0072729E">
        <w:t>Bu protokol</w:t>
      </w:r>
      <w:r w:rsidR="006B0241">
        <w:t xml:space="preserve"> </w:t>
      </w:r>
      <w:r w:rsidR="006B0241" w:rsidRPr="006B0241">
        <w:rPr>
          <w:iCs/>
          <w:color w:val="212529"/>
          <w:shd w:val="clear" w:color="auto" w:fill="FFFFFF"/>
        </w:rPr>
        <w:t>09.06.2021</w:t>
      </w:r>
      <w:r w:rsidR="006B0241" w:rsidRPr="0072729E">
        <w:rPr>
          <w:iCs/>
          <w:color w:val="212529"/>
          <w:shd w:val="clear" w:color="auto" w:fill="FFFFFF"/>
        </w:rPr>
        <w:t xml:space="preserve"> tarih ve </w:t>
      </w:r>
      <w:r w:rsidR="006B0241">
        <w:rPr>
          <w:iCs/>
          <w:color w:val="212529"/>
          <w:shd w:val="clear" w:color="auto" w:fill="FFFFFF"/>
        </w:rPr>
        <w:t>31506</w:t>
      </w:r>
      <w:r w:rsidR="006B0241" w:rsidRPr="0072729E">
        <w:t xml:space="preserve"> </w:t>
      </w:r>
      <w:r w:rsidRPr="0072729E">
        <w:t xml:space="preserve">sayılı Resmî Gazete ’de yayımlanan </w:t>
      </w:r>
      <w:r w:rsidR="006B0241">
        <w:t xml:space="preserve">Tarımda Kullanılan </w:t>
      </w:r>
      <w:r w:rsidRPr="006B0241">
        <w:rPr>
          <w:bCs/>
        </w:rPr>
        <w:t xml:space="preserve">Gübrelerin Piyasa Gözetimi </w:t>
      </w:r>
      <w:proofErr w:type="gramStart"/>
      <w:r w:rsidRPr="006B0241">
        <w:rPr>
          <w:bCs/>
        </w:rPr>
        <w:t>Ve</w:t>
      </w:r>
      <w:proofErr w:type="gramEnd"/>
      <w:r w:rsidRPr="006B0241">
        <w:rPr>
          <w:bCs/>
        </w:rPr>
        <w:t xml:space="preserve"> Denetimi Yönetmeliğinin 29’uncu maddesinin 1’inci</w:t>
      </w:r>
      <w:r w:rsidRPr="0072729E">
        <w:rPr>
          <w:bCs/>
        </w:rPr>
        <w:t xml:space="preserve"> fıkrasına dayanılarak hazırlanmıştır.</w:t>
      </w:r>
    </w:p>
    <w:p w14:paraId="4FE98597" w14:textId="77777777" w:rsidR="00885100" w:rsidRPr="0072729E" w:rsidRDefault="00885100" w:rsidP="0072729E">
      <w:pPr>
        <w:spacing w:line="360" w:lineRule="auto"/>
        <w:ind w:firstLine="708"/>
        <w:jc w:val="both"/>
        <w:rPr>
          <w:b/>
          <w:bCs/>
        </w:rPr>
      </w:pPr>
      <w:r w:rsidRPr="0072729E">
        <w:rPr>
          <w:b/>
          <w:bCs/>
        </w:rPr>
        <w:t xml:space="preserve">Tanımlar </w:t>
      </w:r>
    </w:p>
    <w:p w14:paraId="4CB6C793" w14:textId="77777777" w:rsidR="00885100" w:rsidRPr="0072729E" w:rsidRDefault="00885100" w:rsidP="0072729E">
      <w:pPr>
        <w:spacing w:line="360" w:lineRule="auto"/>
        <w:ind w:firstLine="708"/>
        <w:jc w:val="both"/>
        <w:rPr>
          <w:bCs/>
        </w:rPr>
      </w:pPr>
      <w:r w:rsidRPr="0072729E">
        <w:rPr>
          <w:rStyle w:val="Gl"/>
        </w:rPr>
        <w:t>Madde 5-</w:t>
      </w:r>
      <w:r w:rsidRPr="0072729E">
        <w:rPr>
          <w:bCs/>
        </w:rPr>
        <w:t xml:space="preserve">Bu </w:t>
      </w:r>
      <w:proofErr w:type="spellStart"/>
      <w:r w:rsidRPr="0072729E">
        <w:rPr>
          <w:bCs/>
        </w:rPr>
        <w:t>Protokol’deyer</w:t>
      </w:r>
      <w:proofErr w:type="spellEnd"/>
      <w:r w:rsidRPr="0072729E">
        <w:rPr>
          <w:bCs/>
        </w:rPr>
        <w:t xml:space="preserve"> alan, </w:t>
      </w:r>
    </w:p>
    <w:p w14:paraId="1B132474" w14:textId="77777777" w:rsidR="00885100" w:rsidRPr="0072729E" w:rsidRDefault="00885100" w:rsidP="0072729E">
      <w:pPr>
        <w:spacing w:line="360" w:lineRule="auto"/>
        <w:ind w:firstLine="708"/>
        <w:jc w:val="both"/>
        <w:rPr>
          <w:bCs/>
        </w:rPr>
      </w:pPr>
      <w:r w:rsidRPr="0072729E">
        <w:rPr>
          <w:bCs/>
        </w:rPr>
        <w:t>a)</w:t>
      </w:r>
      <w:r w:rsidRPr="0072729E">
        <w:t xml:space="preserve"> Analiz Kuruluşu</w:t>
      </w:r>
      <w:r w:rsidRPr="0072729E">
        <w:tab/>
        <w:t>: Bu Protokol kapsamındaki ürünlerin analizini yapacak kuruluşları,</w:t>
      </w:r>
    </w:p>
    <w:p w14:paraId="486A25A5" w14:textId="77777777" w:rsidR="00885100" w:rsidRPr="0072729E" w:rsidRDefault="00885100" w:rsidP="0072729E">
      <w:pPr>
        <w:spacing w:line="360" w:lineRule="auto"/>
        <w:ind w:firstLine="708"/>
        <w:jc w:val="both"/>
        <w:rPr>
          <w:bCs/>
        </w:rPr>
      </w:pPr>
      <w:r w:rsidRPr="0072729E">
        <w:rPr>
          <w:bCs/>
        </w:rPr>
        <w:t>b) Bakanlık</w:t>
      </w:r>
      <w:r w:rsidRPr="0072729E">
        <w:rPr>
          <w:bCs/>
        </w:rPr>
        <w:tab/>
      </w:r>
      <w:r w:rsidRPr="0072729E">
        <w:rPr>
          <w:bCs/>
        </w:rPr>
        <w:tab/>
        <w:t>: Tarım ve Orman Bakanlığını</w:t>
      </w:r>
    </w:p>
    <w:p w14:paraId="2B330AED" w14:textId="77777777" w:rsidR="00885100" w:rsidRPr="0072729E" w:rsidRDefault="00885100" w:rsidP="0072729E">
      <w:pPr>
        <w:spacing w:line="360" w:lineRule="auto"/>
        <w:ind w:firstLine="708"/>
        <w:jc w:val="both"/>
      </w:pPr>
      <w:r w:rsidRPr="0072729E">
        <w:rPr>
          <w:bCs/>
        </w:rPr>
        <w:t>c) B</w:t>
      </w:r>
      <w:r w:rsidRPr="0072729E">
        <w:t>ÜGEM</w:t>
      </w:r>
      <w:r w:rsidRPr="0072729E">
        <w:tab/>
      </w:r>
      <w:r w:rsidRPr="0072729E">
        <w:tab/>
        <w:t>: Bitkisel Üretim Genel Müdürlüğünü,</w:t>
      </w:r>
    </w:p>
    <w:p w14:paraId="6036F3B9" w14:textId="77777777" w:rsidR="00885100" w:rsidRPr="0072729E" w:rsidRDefault="00885100" w:rsidP="0072729E">
      <w:pPr>
        <w:spacing w:line="360" w:lineRule="auto"/>
        <w:ind w:firstLine="708"/>
        <w:jc w:val="both"/>
      </w:pPr>
      <w:proofErr w:type="gramStart"/>
      <w:r>
        <w:t>ç</w:t>
      </w:r>
      <w:r w:rsidRPr="0072729E">
        <w:t>)Denetim</w:t>
      </w:r>
      <w:proofErr w:type="gramEnd"/>
      <w:r w:rsidRPr="0072729E">
        <w:t xml:space="preserve"> Komisyonu: BÜGEM tarafından yetkilendirilen/yetkilendirilecek uzman grubunu,</w:t>
      </w:r>
    </w:p>
    <w:p w14:paraId="3730E0F1" w14:textId="77777777" w:rsidR="00885100" w:rsidRPr="0072729E" w:rsidRDefault="00885100" w:rsidP="0072729E">
      <w:pPr>
        <w:tabs>
          <w:tab w:val="right" w:pos="9695"/>
        </w:tabs>
        <w:spacing w:line="360" w:lineRule="auto"/>
        <w:jc w:val="both"/>
      </w:pPr>
      <w:r>
        <w:t>d</w:t>
      </w:r>
      <w:r w:rsidRPr="0072729E">
        <w:t>) İl müdürlüğü: Tarım ve Orman İl Müdürlüğünü,</w:t>
      </w:r>
      <w:r w:rsidRPr="0072729E">
        <w:tab/>
      </w:r>
    </w:p>
    <w:p w14:paraId="69324422" w14:textId="61152381" w:rsidR="00885100" w:rsidRDefault="00885100" w:rsidP="0072729E">
      <w:pPr>
        <w:spacing w:line="360" w:lineRule="auto"/>
        <w:ind w:firstLine="708"/>
        <w:jc w:val="both"/>
      </w:pPr>
      <w:proofErr w:type="gramStart"/>
      <w:r>
        <w:lastRenderedPageBreak/>
        <w:t>e</w:t>
      </w:r>
      <w:r w:rsidRPr="0072729E">
        <w:t>)</w:t>
      </w:r>
      <w:r w:rsidRPr="0072729E">
        <w:rPr>
          <w:rStyle w:val="Gl"/>
          <w:b w:val="0"/>
        </w:rPr>
        <w:t>Karşılaştırma</w:t>
      </w:r>
      <w:proofErr w:type="gramEnd"/>
      <w:r w:rsidRPr="0072729E">
        <w:rPr>
          <w:rStyle w:val="Gl"/>
          <w:b w:val="0"/>
        </w:rPr>
        <w:t xml:space="preserve"> Testi: Arşivdeki</w:t>
      </w:r>
      <w:r w:rsidRPr="0072729E">
        <w:t xml:space="preserve"> örnekler kullanılarak laboratuvar performansının</w:t>
      </w:r>
      <w:r w:rsidR="006B0241">
        <w:t xml:space="preserve"> </w:t>
      </w:r>
      <w:r w:rsidRPr="0072729E">
        <w:t>ölçülmesini,</w:t>
      </w:r>
    </w:p>
    <w:p w14:paraId="486CAA3D" w14:textId="77777777" w:rsidR="00885100" w:rsidRDefault="00885100" w:rsidP="0072729E">
      <w:pPr>
        <w:spacing w:line="360" w:lineRule="auto"/>
        <w:ind w:firstLine="708"/>
        <w:jc w:val="both"/>
      </w:pPr>
      <w:proofErr w:type="gramStart"/>
      <w:r>
        <w:t>f</w:t>
      </w:r>
      <w:r w:rsidRPr="0072729E">
        <w:t>)Referans</w:t>
      </w:r>
      <w:proofErr w:type="gramEnd"/>
      <w:r w:rsidRPr="0072729E">
        <w:t xml:space="preserve"> Kuruluş  </w:t>
      </w:r>
      <w:r w:rsidRPr="0072729E">
        <w:tab/>
        <w:t>: Analiz sonuçlarına itiraz halinde görev alacak analiz kuruluşunu,</w:t>
      </w:r>
    </w:p>
    <w:p w14:paraId="0BCBB07E" w14:textId="02FFE375" w:rsidR="00885100" w:rsidRDefault="00885100" w:rsidP="0072729E">
      <w:pPr>
        <w:spacing w:line="360" w:lineRule="auto"/>
        <w:ind w:firstLine="708"/>
        <w:jc w:val="both"/>
      </w:pPr>
      <w:r>
        <w:t>g) Yeterlilik Testi:</w:t>
      </w:r>
      <w:r w:rsidR="006B0241">
        <w:t xml:space="preserve"> </w:t>
      </w:r>
      <w:r>
        <w:rPr>
          <w:color w:val="000000"/>
          <w:shd w:val="clear" w:color="auto" w:fill="FFFFFF"/>
        </w:rPr>
        <w:t>Analizci kuruluşlar</w:t>
      </w:r>
      <w:r w:rsidRPr="007A11C8">
        <w:rPr>
          <w:color w:val="000000"/>
          <w:shd w:val="clear" w:color="auto" w:fill="FFFFFF"/>
        </w:rPr>
        <w:t xml:space="preserve"> arası karşılaştırma yoluyla önceden belirlenmiş kriterlere göre katılımcı </w:t>
      </w:r>
      <w:r>
        <w:rPr>
          <w:color w:val="000000"/>
          <w:shd w:val="clear" w:color="auto" w:fill="FFFFFF"/>
        </w:rPr>
        <w:t>analizci kuruluşların</w:t>
      </w:r>
      <w:r w:rsidRPr="007A11C8">
        <w:rPr>
          <w:color w:val="000000"/>
          <w:shd w:val="clear" w:color="auto" w:fill="FFFFFF"/>
        </w:rPr>
        <w:t xml:space="preserve"> performansının belirlenmesi</w:t>
      </w:r>
      <w:r>
        <w:rPr>
          <w:color w:val="000000"/>
          <w:shd w:val="clear" w:color="auto" w:fill="FFFFFF"/>
        </w:rPr>
        <w:t>ni,</w:t>
      </w:r>
    </w:p>
    <w:p w14:paraId="203E8C72" w14:textId="77777777" w:rsidR="00885100" w:rsidRPr="0072729E" w:rsidRDefault="00885100" w:rsidP="0072729E">
      <w:pPr>
        <w:spacing w:line="360" w:lineRule="auto"/>
        <w:ind w:firstLine="708"/>
        <w:jc w:val="both"/>
      </w:pPr>
      <w:proofErr w:type="gramStart"/>
      <w:r w:rsidRPr="0072729E">
        <w:t>ifade</w:t>
      </w:r>
      <w:proofErr w:type="gramEnd"/>
      <w:r w:rsidRPr="0072729E">
        <w:t xml:space="preserve"> eder. </w:t>
      </w:r>
    </w:p>
    <w:p w14:paraId="1A9EAD82" w14:textId="77777777" w:rsidR="00885100" w:rsidRPr="0072729E" w:rsidRDefault="00885100" w:rsidP="0072729E">
      <w:pPr>
        <w:pStyle w:val="NormalWeb"/>
        <w:spacing w:before="0" w:beforeAutospacing="0" w:after="0" w:afterAutospacing="0" w:line="360" w:lineRule="auto"/>
        <w:ind w:firstLine="708"/>
        <w:jc w:val="both"/>
      </w:pPr>
      <w:r w:rsidRPr="0072729E">
        <w:rPr>
          <w:rStyle w:val="Gl"/>
        </w:rPr>
        <w:t>Alet ve Ekipman</w:t>
      </w:r>
    </w:p>
    <w:p w14:paraId="547321A0" w14:textId="2DC5BFF2" w:rsidR="00885100" w:rsidRPr="0072729E" w:rsidRDefault="00885100" w:rsidP="0072729E">
      <w:pPr>
        <w:pStyle w:val="NormalWeb"/>
        <w:spacing w:before="0" w:beforeAutospacing="0" w:after="0" w:afterAutospacing="0" w:line="360" w:lineRule="auto"/>
        <w:ind w:firstLine="708"/>
        <w:jc w:val="both"/>
      </w:pPr>
      <w:r w:rsidRPr="0072729E">
        <w:rPr>
          <w:rStyle w:val="Gl"/>
        </w:rPr>
        <w:t xml:space="preserve">Madde </w:t>
      </w:r>
      <w:proofErr w:type="gramStart"/>
      <w:r w:rsidRPr="0072729E">
        <w:rPr>
          <w:rStyle w:val="Gl"/>
        </w:rPr>
        <w:t>6 -</w:t>
      </w:r>
      <w:proofErr w:type="gramEnd"/>
      <w:r w:rsidRPr="0072729E">
        <w:rPr>
          <w:rStyle w:val="apple-converted-space"/>
        </w:rPr>
        <w:t xml:space="preserve"> (1) </w:t>
      </w:r>
      <w:r w:rsidRPr="0072729E">
        <w:t>Analiz kuruluşu, yetkilendirilme başvurusunda bulunduğu analizleri ilgili Yönetmeliklerde verilen analiz metotlarıyla</w:t>
      </w:r>
      <w:r w:rsidR="006B0241">
        <w:t xml:space="preserve"> </w:t>
      </w:r>
      <w:r w:rsidRPr="0072729E">
        <w:t xml:space="preserve">yapmaya uygun, alet donanım ve sarf maddeleri (kimyasal madde, cam malzeme, kişisel koruyucular, acil durum duşu, ilk yardım malzemeleri </w:t>
      </w:r>
      <w:proofErr w:type="spellStart"/>
      <w:r w:rsidRPr="0072729E">
        <w:t>v.b</w:t>
      </w:r>
      <w:proofErr w:type="spellEnd"/>
      <w:r w:rsidRPr="0072729E">
        <w:t>.) bulundurmak zorundadır.</w:t>
      </w:r>
    </w:p>
    <w:p w14:paraId="5FDDE950" w14:textId="77777777" w:rsidR="00885100" w:rsidRPr="0072729E" w:rsidRDefault="00885100" w:rsidP="0072729E">
      <w:pPr>
        <w:pStyle w:val="NormalWeb"/>
        <w:spacing w:before="0" w:beforeAutospacing="0" w:after="0" w:afterAutospacing="0" w:line="360" w:lineRule="auto"/>
        <w:ind w:firstLine="708"/>
        <w:jc w:val="both"/>
      </w:pPr>
      <w:r w:rsidRPr="0072729E">
        <w:rPr>
          <w:rStyle w:val="Gl"/>
        </w:rPr>
        <w:t>Sorumluluklar</w:t>
      </w:r>
    </w:p>
    <w:p w14:paraId="5F4C9B5F" w14:textId="1661627D" w:rsidR="00885100" w:rsidRPr="0072729E" w:rsidRDefault="00885100" w:rsidP="0072729E">
      <w:pPr>
        <w:pStyle w:val="NormalWeb"/>
        <w:spacing w:before="0" w:beforeAutospacing="0" w:after="0" w:afterAutospacing="0" w:line="360" w:lineRule="auto"/>
        <w:ind w:firstLine="708"/>
        <w:jc w:val="both"/>
      </w:pPr>
      <w:r w:rsidRPr="0072729E">
        <w:rPr>
          <w:rStyle w:val="Gl"/>
        </w:rPr>
        <w:t>Madde</w:t>
      </w:r>
      <w:proofErr w:type="gramStart"/>
      <w:r w:rsidRPr="0072729E">
        <w:rPr>
          <w:rStyle w:val="Gl"/>
        </w:rPr>
        <w:t>7</w:t>
      </w:r>
      <w:r w:rsidRPr="0072729E">
        <w:rPr>
          <w:rStyle w:val="apple-converted-space"/>
        </w:rPr>
        <w:t xml:space="preserve"> -</w:t>
      </w:r>
      <w:proofErr w:type="gramEnd"/>
      <w:r w:rsidRPr="0072729E">
        <w:rPr>
          <w:rStyle w:val="apple-converted-space"/>
        </w:rPr>
        <w:t xml:space="preserve"> (</w:t>
      </w:r>
      <w:r w:rsidRPr="0072729E">
        <w:t>1) Analiz</w:t>
      </w:r>
      <w:r w:rsidR="006B0241">
        <w:t xml:space="preserve"> </w:t>
      </w:r>
      <w:r w:rsidRPr="0072729E">
        <w:t>kuruluşunun sorumlulukları şunlardır.</w:t>
      </w:r>
    </w:p>
    <w:p w14:paraId="18F16847" w14:textId="77777777" w:rsidR="00885100" w:rsidRPr="0072729E" w:rsidRDefault="00885100" w:rsidP="0072729E">
      <w:pPr>
        <w:pStyle w:val="NormalWeb"/>
        <w:spacing w:before="0" w:beforeAutospacing="0" w:after="0" w:afterAutospacing="0" w:line="360" w:lineRule="auto"/>
        <w:ind w:firstLine="708"/>
        <w:jc w:val="both"/>
      </w:pPr>
      <w:r w:rsidRPr="0072729E">
        <w:t xml:space="preserve"> </w:t>
      </w:r>
      <w:proofErr w:type="gramStart"/>
      <w:r w:rsidRPr="0072729E">
        <w:t>a)Bu</w:t>
      </w:r>
      <w:proofErr w:type="gramEnd"/>
      <w:r w:rsidRPr="0072729E">
        <w:t xml:space="preserve"> protokol şartlarının sağlanması yanında, yürütülmesinden, deney raporlarından ve analiz sonuçlarının hatasından doğabilecek her türlü zarardan sorumludur. </w:t>
      </w:r>
    </w:p>
    <w:p w14:paraId="003A1A54" w14:textId="77777777" w:rsidR="00885100" w:rsidRPr="0072729E" w:rsidRDefault="00885100" w:rsidP="0072729E">
      <w:pPr>
        <w:pStyle w:val="NormalWeb"/>
        <w:spacing w:before="0" w:beforeAutospacing="0" w:after="0" w:afterAutospacing="0" w:line="360" w:lineRule="auto"/>
        <w:ind w:firstLine="708"/>
        <w:jc w:val="both"/>
      </w:pPr>
      <w:proofErr w:type="gramStart"/>
      <w:r w:rsidRPr="0072729E">
        <w:t>b)Yetkilendirilen</w:t>
      </w:r>
      <w:proofErr w:type="gramEnd"/>
      <w:r w:rsidRPr="0072729E">
        <w:t xml:space="preserve"> analiz/referans kuruluşu, yetkisini herhangi bir kuruluşa veya şahsa devredemez. </w:t>
      </w:r>
    </w:p>
    <w:p w14:paraId="5010B446" w14:textId="310C0909" w:rsidR="00885100" w:rsidRPr="0072729E" w:rsidRDefault="00885100" w:rsidP="0072729E">
      <w:pPr>
        <w:autoSpaceDE w:val="0"/>
        <w:autoSpaceDN w:val="0"/>
        <w:adjustRightInd w:val="0"/>
        <w:spacing w:line="360" w:lineRule="auto"/>
        <w:ind w:firstLine="708"/>
        <w:jc w:val="both"/>
      </w:pPr>
      <w:r w:rsidRPr="0072729E">
        <w:t xml:space="preserve">c) </w:t>
      </w:r>
      <w:r w:rsidRPr="001C2C6A">
        <w:rPr>
          <w:iCs/>
          <w:lang w:eastAsia="en-US"/>
        </w:rPr>
        <w:t>Analiz kuruluşu bu maddenin birinci fıkrasının (f) bendi saklı kalmak kaydıyla kendi talebi ile yetkisinin belli bir süre askıya alınmasını talep edemez, ancak kendi isteği ile yetkisi iptal edilebilir. Yetkinin Bakanlık tarafından iptal edildiği tarihi takip eden 1 (bir) yıl boyunca</w:t>
      </w:r>
      <w:r w:rsidR="006B0241">
        <w:rPr>
          <w:iCs/>
          <w:lang w:eastAsia="en-US"/>
        </w:rPr>
        <w:t xml:space="preserve"> </w:t>
      </w:r>
      <w:r w:rsidRPr="0072729E">
        <w:t xml:space="preserve">tekrar yetki talebinde bulunamaz. </w:t>
      </w:r>
    </w:p>
    <w:p w14:paraId="2BE0BE45" w14:textId="77777777" w:rsidR="00885100" w:rsidRPr="0072729E" w:rsidRDefault="00885100" w:rsidP="0072729E">
      <w:pPr>
        <w:pStyle w:val="NormalWeb"/>
        <w:spacing w:before="0" w:beforeAutospacing="0" w:after="0" w:afterAutospacing="0" w:line="360" w:lineRule="auto"/>
        <w:ind w:firstLine="708"/>
        <w:jc w:val="both"/>
      </w:pPr>
      <w:r w:rsidRPr="0072729E">
        <w:t xml:space="preserve">d)Ölçüm ve analizlerde taşeron kullanılması durumunda; söz konusu taşeron, Bakanlıktan yetkili analiz kuruluşu olmalıdır. </w:t>
      </w:r>
    </w:p>
    <w:p w14:paraId="67F020F3" w14:textId="77777777" w:rsidR="00885100" w:rsidRPr="0072729E" w:rsidRDefault="00885100" w:rsidP="0072729E">
      <w:pPr>
        <w:pStyle w:val="NormalWeb"/>
        <w:spacing w:before="0" w:beforeAutospacing="0" w:after="0" w:afterAutospacing="0" w:line="360" w:lineRule="auto"/>
        <w:ind w:left="708"/>
        <w:jc w:val="both"/>
      </w:pPr>
      <w:r w:rsidRPr="0072729E">
        <w:t>e) Analiz kuruluşu taşeronun sunduğu hizmetten sorumludur.</w:t>
      </w:r>
    </w:p>
    <w:p w14:paraId="022CF9DA" w14:textId="35C37DE1" w:rsidR="00885100" w:rsidRPr="0072729E" w:rsidRDefault="00885100" w:rsidP="0072729E">
      <w:pPr>
        <w:autoSpaceDE w:val="0"/>
        <w:autoSpaceDN w:val="0"/>
        <w:adjustRightInd w:val="0"/>
        <w:spacing w:line="360" w:lineRule="auto"/>
        <w:ind w:firstLine="708"/>
        <w:jc w:val="both"/>
        <w:rPr>
          <w:b/>
          <w:i/>
          <w:iCs/>
          <w:lang w:eastAsia="en-US"/>
        </w:rPr>
      </w:pPr>
      <w:r w:rsidRPr="0072729E">
        <w:t xml:space="preserve">f) </w:t>
      </w:r>
      <w:r w:rsidRPr="001C2C6A">
        <w:rPr>
          <w:iCs/>
          <w:lang w:eastAsia="en-US"/>
        </w:rPr>
        <w:t>Analiz kuruluşları, mekânsal değişiklik yapmaları veya taşınmaları durumunda faaliyetlerini en fazla 30 (otuz) güne kadar durdurabilir.</w:t>
      </w:r>
      <w:r w:rsidR="006B0241">
        <w:rPr>
          <w:iCs/>
          <w:lang w:eastAsia="en-US"/>
        </w:rPr>
        <w:t xml:space="preserve"> </w:t>
      </w:r>
      <w:proofErr w:type="gramStart"/>
      <w:r w:rsidRPr="001C2C6A">
        <w:rPr>
          <w:iCs/>
          <w:lang w:eastAsia="en-US"/>
        </w:rPr>
        <w:t>Belirtilen</w:t>
      </w:r>
      <w:proofErr w:type="gramEnd"/>
      <w:r w:rsidRPr="001C2C6A">
        <w:rPr>
          <w:iCs/>
          <w:lang w:eastAsia="en-US"/>
        </w:rPr>
        <w:t xml:space="preserve"> sebeple faaliyetlerini durdurmak isteyenler faaliyetlerini hangi tarihler arasında ne kadar süreyle durdurmak istediklerini yazı ile bildirir. BÜGEM talepte bulunan analiz/referans kuruluşunun yetkisini talep edilen tarihler arasında askıya alarak il müdürlüklerine bildirir. Analiz kuruluşu talep edilen süreden daha önce faaliyetine başlaması sebebiyle askının kaldırılmasını talep edebilir. Ancak bu durumda ve her </w:t>
      </w:r>
      <w:proofErr w:type="gramStart"/>
      <w:r w:rsidRPr="001C2C6A">
        <w:rPr>
          <w:iCs/>
          <w:lang w:eastAsia="en-US"/>
        </w:rPr>
        <w:t>halükarda</w:t>
      </w:r>
      <w:proofErr w:type="gramEnd"/>
      <w:r w:rsidRPr="001C2C6A">
        <w:rPr>
          <w:iCs/>
          <w:lang w:eastAsia="en-US"/>
        </w:rPr>
        <w:t xml:space="preserve"> yeniden faaliyete başladığını </w:t>
      </w:r>
      <w:proofErr w:type="spellStart"/>
      <w:r w:rsidRPr="001C2C6A">
        <w:rPr>
          <w:iCs/>
          <w:lang w:eastAsia="en-US"/>
        </w:rPr>
        <w:t>BÜGEM'e</w:t>
      </w:r>
      <w:proofErr w:type="spellEnd"/>
      <w:r w:rsidRPr="001C2C6A">
        <w:rPr>
          <w:iCs/>
          <w:lang w:eastAsia="en-US"/>
        </w:rPr>
        <w:t xml:space="preserve"> bildirmek zorundadır</w:t>
      </w:r>
    </w:p>
    <w:p w14:paraId="1279BF12" w14:textId="77777777" w:rsidR="00885100" w:rsidRPr="0072729E" w:rsidRDefault="00885100" w:rsidP="0072729E">
      <w:pPr>
        <w:autoSpaceDE w:val="0"/>
        <w:autoSpaceDN w:val="0"/>
        <w:adjustRightInd w:val="0"/>
        <w:spacing w:line="360" w:lineRule="auto"/>
        <w:ind w:firstLine="708"/>
        <w:jc w:val="both"/>
        <w:rPr>
          <w:i/>
        </w:rPr>
      </w:pPr>
      <w:r w:rsidRPr="0072729E">
        <w:t>g) Analiz kuruluşu bilgilerindeki değişiklikleri en fazla 15(</w:t>
      </w:r>
      <w:proofErr w:type="spellStart"/>
      <w:r w:rsidRPr="0072729E">
        <w:t>onbeş</w:t>
      </w:r>
      <w:proofErr w:type="spellEnd"/>
      <w:r w:rsidRPr="0072729E">
        <w:t xml:space="preserve">) takvim günü içinde İl Müdürlüğü üzerinden </w:t>
      </w:r>
      <w:proofErr w:type="spellStart"/>
      <w:r w:rsidRPr="0072729E">
        <w:t>BÜGEM’e</w:t>
      </w:r>
      <w:proofErr w:type="spellEnd"/>
      <w:r w:rsidRPr="0072729E">
        <w:t xml:space="preserve"> bildirir.</w:t>
      </w:r>
    </w:p>
    <w:p w14:paraId="63A3C2B9" w14:textId="77777777" w:rsidR="00885100" w:rsidRPr="0072729E" w:rsidRDefault="00885100" w:rsidP="0072729E">
      <w:pPr>
        <w:pStyle w:val="NormalWeb"/>
        <w:spacing w:before="0" w:beforeAutospacing="0" w:after="0" w:afterAutospacing="0" w:line="360" w:lineRule="auto"/>
        <w:jc w:val="both"/>
      </w:pPr>
      <w:r w:rsidRPr="0072729E">
        <w:tab/>
        <w:t xml:space="preserve">h) İl müdürlükleri denetim sürecinde analiz kuruluşu ile ilgili aldıkları her kararı </w:t>
      </w:r>
      <w:r w:rsidRPr="001C2C6A">
        <w:t xml:space="preserve">ve numune sahibi/firma/kurum/kuruluş </w:t>
      </w:r>
      <w:proofErr w:type="spellStart"/>
      <w:r w:rsidRPr="001C2C6A">
        <w:t>v.b</w:t>
      </w:r>
      <w:proofErr w:type="spellEnd"/>
      <w:r w:rsidRPr="001C2C6A">
        <w:t xml:space="preserve">. tarafından yapılan ihbar, itiraz ve şikâyetleri </w:t>
      </w:r>
      <w:proofErr w:type="spellStart"/>
      <w:r w:rsidRPr="001C2C6A">
        <w:t>BÜGEM’e</w:t>
      </w:r>
      <w:proofErr w:type="spellEnd"/>
      <w:r w:rsidRPr="0072729E">
        <w:t xml:space="preserve"> bildirir.</w:t>
      </w:r>
    </w:p>
    <w:p w14:paraId="1C7211FE" w14:textId="77777777" w:rsidR="00885100" w:rsidRPr="0072729E" w:rsidRDefault="00885100" w:rsidP="0072729E">
      <w:pPr>
        <w:pStyle w:val="NormalWeb"/>
        <w:spacing w:before="0" w:beforeAutospacing="0" w:after="0" w:afterAutospacing="0" w:line="360" w:lineRule="auto"/>
        <w:jc w:val="both"/>
      </w:pPr>
      <w:r w:rsidRPr="0072729E">
        <w:lastRenderedPageBreak/>
        <w:tab/>
        <w:t>ı) Analiz kuruluşu analizini yaptığı firmalara ait bilgilerin gizliliğini sağlamalıdır, teknik personelin tarafsız çalışabileceği ortamı hazırlar.  </w:t>
      </w:r>
    </w:p>
    <w:p w14:paraId="5F290E7E" w14:textId="77777777" w:rsidR="00885100" w:rsidRPr="0072729E" w:rsidRDefault="00885100" w:rsidP="0072729E">
      <w:pPr>
        <w:pStyle w:val="NormalWeb"/>
        <w:spacing w:before="0" w:beforeAutospacing="0" w:after="0" w:afterAutospacing="0" w:line="360" w:lineRule="auto"/>
        <w:ind w:firstLine="708"/>
        <w:jc w:val="both"/>
      </w:pPr>
      <w:r w:rsidRPr="0072729E">
        <w:rPr>
          <w:b/>
          <w:bCs/>
        </w:rPr>
        <w:t xml:space="preserve">Numunelerin Teslimi </w:t>
      </w:r>
    </w:p>
    <w:p w14:paraId="451DF414" w14:textId="77777777" w:rsidR="00885100" w:rsidRPr="0072729E" w:rsidRDefault="00885100" w:rsidP="0072729E">
      <w:pPr>
        <w:spacing w:line="360" w:lineRule="auto"/>
        <w:ind w:firstLine="705"/>
        <w:jc w:val="both"/>
      </w:pPr>
      <w:r w:rsidRPr="0072729E">
        <w:rPr>
          <w:b/>
          <w:bCs/>
        </w:rPr>
        <w:t>Madde 8-</w:t>
      </w:r>
      <w:r w:rsidRPr="0072729E">
        <w:rPr>
          <w:bCs/>
        </w:rPr>
        <w:t>(</w:t>
      </w:r>
      <w:proofErr w:type="gramStart"/>
      <w:r w:rsidRPr="0072729E">
        <w:rPr>
          <w:bCs/>
        </w:rPr>
        <w:t>1)</w:t>
      </w:r>
      <w:r w:rsidRPr="0072729E">
        <w:t>Denetim</w:t>
      </w:r>
      <w:proofErr w:type="gramEnd"/>
      <w:r w:rsidRPr="0072729E">
        <w:t xml:space="preserve"> amacıyla, üretici/dağıtıcılardan il müdürlüğü gübre denetim elemanlarınca numune alma yöntemine göre alınan numuneler, firma ismi belirtilmeden (kodlama </w:t>
      </w:r>
      <w:proofErr w:type="spellStart"/>
      <w:r w:rsidRPr="0072729E">
        <w:t>v.s</w:t>
      </w:r>
      <w:proofErr w:type="spellEnd"/>
      <w:r w:rsidRPr="0072729E">
        <w:t xml:space="preserve">) gizlilik esasına bağlı kalmak kaydıyla resmi yazı ekinde analiz kuruluşlarına gönderilir. Analizci kuruluşun yapmış olduğu analiz sonucuna üretici veya dağıtıcı kuruluşun itirazı halinde ise şahit numune referans kuruluşuna aynı yöntemle gönderilir. </w:t>
      </w:r>
    </w:p>
    <w:p w14:paraId="29298A38" w14:textId="77777777" w:rsidR="00885100" w:rsidRPr="0072729E" w:rsidRDefault="00885100" w:rsidP="0072729E">
      <w:pPr>
        <w:numPr>
          <w:ilvl w:val="0"/>
          <w:numId w:val="2"/>
        </w:numPr>
        <w:spacing w:line="360" w:lineRule="auto"/>
        <w:jc w:val="both"/>
      </w:pPr>
      <w:r w:rsidRPr="0072729E">
        <w:t>İl müdürlüğü yapılmasını istediği analizleri resmi yazıda açıkça belirtir.</w:t>
      </w:r>
    </w:p>
    <w:p w14:paraId="39A84FD9" w14:textId="77777777" w:rsidR="00885100" w:rsidRPr="0072729E" w:rsidRDefault="00885100" w:rsidP="0072729E">
      <w:pPr>
        <w:numPr>
          <w:ilvl w:val="0"/>
          <w:numId w:val="2"/>
        </w:numPr>
        <w:spacing w:line="360" w:lineRule="auto"/>
        <w:jc w:val="both"/>
      </w:pPr>
      <w:r w:rsidRPr="0072729E">
        <w:t>Numune tesliminden sonraki işlemlerin sorumluluğu, analiz kuruluşuna aittir.</w:t>
      </w:r>
    </w:p>
    <w:p w14:paraId="090C18F1" w14:textId="77777777" w:rsidR="00885100" w:rsidRPr="0072729E" w:rsidRDefault="00885100" w:rsidP="0072729E">
      <w:pPr>
        <w:spacing w:line="360" w:lineRule="auto"/>
        <w:ind w:firstLine="705"/>
        <w:jc w:val="both"/>
        <w:rPr>
          <w:b/>
          <w:bCs/>
        </w:rPr>
      </w:pPr>
      <w:r w:rsidRPr="0072729E">
        <w:rPr>
          <w:b/>
          <w:bCs/>
        </w:rPr>
        <w:t>Analizler</w:t>
      </w:r>
    </w:p>
    <w:p w14:paraId="3025989D" w14:textId="77777777" w:rsidR="00885100" w:rsidRPr="0072729E" w:rsidRDefault="00885100" w:rsidP="0072729E">
      <w:pPr>
        <w:pStyle w:val="NormalWeb"/>
        <w:spacing w:before="0" w:beforeAutospacing="0" w:after="0" w:afterAutospacing="0" w:line="360" w:lineRule="auto"/>
        <w:ind w:firstLine="705"/>
        <w:jc w:val="both"/>
        <w:rPr>
          <w:shd w:val="clear" w:color="auto" w:fill="FFFFFF"/>
        </w:rPr>
      </w:pPr>
      <w:r w:rsidRPr="0072729E">
        <w:rPr>
          <w:b/>
        </w:rPr>
        <w:t xml:space="preserve">Madde </w:t>
      </w:r>
      <w:proofErr w:type="gramStart"/>
      <w:r w:rsidRPr="0072729E">
        <w:rPr>
          <w:b/>
        </w:rPr>
        <w:t>9 -</w:t>
      </w:r>
      <w:proofErr w:type="gramEnd"/>
      <w:r w:rsidRPr="0072729E">
        <w:rPr>
          <w:b/>
        </w:rPr>
        <w:t xml:space="preserve"> </w:t>
      </w:r>
      <w:r w:rsidRPr="0072729E">
        <w:rPr>
          <w:shd w:val="clear" w:color="auto" w:fill="FFFFFF"/>
        </w:rPr>
        <w:t>(1)A</w:t>
      </w:r>
      <w:r w:rsidRPr="0072729E">
        <w:t>naliz kuruluşu</w:t>
      </w:r>
      <w:r w:rsidRPr="0072729E">
        <w:rPr>
          <w:shd w:val="clear" w:color="auto" w:fill="FFFFFF"/>
        </w:rPr>
        <w:t xml:space="preserve"> sadece il müdürlüğünce yazılı olarak istenilen analizleri yapar.</w:t>
      </w:r>
    </w:p>
    <w:p w14:paraId="2D5C8851" w14:textId="77777777" w:rsidR="00885100" w:rsidRPr="0072729E" w:rsidRDefault="00885100" w:rsidP="0072729E">
      <w:pPr>
        <w:pStyle w:val="NormalWeb"/>
        <w:spacing w:before="0" w:beforeAutospacing="0" w:after="0" w:afterAutospacing="0" w:line="360" w:lineRule="auto"/>
        <w:ind w:firstLine="705"/>
        <w:jc w:val="both"/>
        <w:rPr>
          <w:shd w:val="clear" w:color="auto" w:fill="FFFFFF"/>
        </w:rPr>
      </w:pPr>
      <w:r w:rsidRPr="0072729E">
        <w:rPr>
          <w:shd w:val="clear" w:color="auto" w:fill="FFFFFF"/>
        </w:rPr>
        <w:t xml:space="preserve">(2) Analizler; Tarımda Kullanılan Kimyevi Gübrelere Dair Yönetmelik ekinde yer alan ürünler için 29.03.2014 tarih ve 28956 Sayılı </w:t>
      </w:r>
      <w:proofErr w:type="gramStart"/>
      <w:r w:rsidRPr="0072729E">
        <w:rPr>
          <w:shd w:val="clear" w:color="auto" w:fill="FFFFFF"/>
        </w:rPr>
        <w:t>Resmi</w:t>
      </w:r>
      <w:proofErr w:type="gramEnd"/>
      <w:r w:rsidRPr="0072729E">
        <w:rPr>
          <w:shd w:val="clear" w:color="auto" w:fill="FFFFFF"/>
        </w:rPr>
        <w:t xml:space="preserve"> </w:t>
      </w:r>
      <w:proofErr w:type="spellStart"/>
      <w:r w:rsidRPr="0072729E">
        <w:rPr>
          <w:shd w:val="clear" w:color="auto" w:fill="FFFFFF"/>
        </w:rPr>
        <w:t>Gazete’de</w:t>
      </w:r>
      <w:proofErr w:type="spellEnd"/>
      <w:r w:rsidRPr="0072729E">
        <w:rPr>
          <w:shd w:val="clear" w:color="auto" w:fill="FFFFFF"/>
        </w:rPr>
        <w:t xml:space="preserve"> yayımlanan Gübrelerin Piyasa Gözetimi ve Denetimi Yönetmeliği’nde yer </w:t>
      </w:r>
      <w:proofErr w:type="spellStart"/>
      <w:r w:rsidRPr="0072729E">
        <w:rPr>
          <w:shd w:val="clear" w:color="auto" w:fill="FFFFFF"/>
        </w:rPr>
        <w:t>alan</w:t>
      </w:r>
      <w:r w:rsidRPr="001C2C6A">
        <w:t>Gübrelerin</w:t>
      </w:r>
      <w:proofErr w:type="spellEnd"/>
      <w:r w:rsidRPr="001C2C6A">
        <w:t xml:space="preserve"> Analizi İçin Öngörülen Metotlar</w:t>
      </w:r>
      <w:r w:rsidRPr="001C2C6A">
        <w:rPr>
          <w:shd w:val="clear" w:color="auto" w:fill="FFFFFF"/>
        </w:rPr>
        <w:t>a</w:t>
      </w:r>
      <w:r w:rsidRPr="0072729E">
        <w:rPr>
          <w:shd w:val="clear" w:color="auto" w:fill="FFFFFF"/>
        </w:rPr>
        <w:t xml:space="preserve"> göre, Tarımda Kullanılan Organik Mineral ve </w:t>
      </w:r>
      <w:proofErr w:type="spellStart"/>
      <w:r w:rsidRPr="0072729E">
        <w:rPr>
          <w:shd w:val="clear" w:color="auto" w:fill="FFFFFF"/>
        </w:rPr>
        <w:t>Mikrobiyal</w:t>
      </w:r>
      <w:proofErr w:type="spellEnd"/>
      <w:r w:rsidRPr="0072729E">
        <w:rPr>
          <w:shd w:val="clear" w:color="auto" w:fill="FFFFFF"/>
        </w:rPr>
        <w:t xml:space="preserve"> Kaynaklı Ürünlere İlişkin Yönetmelik ekinde yer alan ürünler için de aynı Yönetmelikte belirtilen yöntemlere göre yapılır. Bunların dışında yer alan parametrelerde ise uluslararası kabul gören yöntemlere göre yapar.</w:t>
      </w:r>
    </w:p>
    <w:p w14:paraId="51E657A1" w14:textId="77777777" w:rsidR="00885100" w:rsidRPr="0072729E" w:rsidRDefault="00885100" w:rsidP="0072729E">
      <w:pPr>
        <w:pStyle w:val="NormalWeb"/>
        <w:spacing w:before="0" w:beforeAutospacing="0" w:after="0" w:afterAutospacing="0" w:line="360" w:lineRule="auto"/>
        <w:ind w:firstLine="708"/>
        <w:jc w:val="both"/>
      </w:pPr>
      <w:r w:rsidRPr="0072729E">
        <w:rPr>
          <w:rStyle w:val="Gl"/>
        </w:rPr>
        <w:t>Analiz Raporu</w:t>
      </w:r>
    </w:p>
    <w:p w14:paraId="0CBC8AEA" w14:textId="77777777" w:rsidR="00885100" w:rsidRPr="0072729E" w:rsidRDefault="00885100" w:rsidP="0072729E">
      <w:pPr>
        <w:pStyle w:val="NormalWeb"/>
        <w:spacing w:before="0" w:beforeAutospacing="0" w:after="0" w:afterAutospacing="0" w:line="360" w:lineRule="auto"/>
        <w:ind w:firstLine="708"/>
        <w:jc w:val="both"/>
      </w:pPr>
      <w:r w:rsidRPr="0072729E">
        <w:rPr>
          <w:rStyle w:val="Gl"/>
        </w:rPr>
        <w:t>Madde-10</w:t>
      </w:r>
      <w:r w:rsidRPr="0072729E">
        <w:rPr>
          <w:rStyle w:val="apple-converted-space"/>
        </w:rPr>
        <w:t> (</w:t>
      </w:r>
      <w:proofErr w:type="gramStart"/>
      <w:r w:rsidRPr="0072729E">
        <w:rPr>
          <w:rStyle w:val="apple-converted-space"/>
        </w:rPr>
        <w:t>1)</w:t>
      </w:r>
      <w:r w:rsidRPr="0072729E">
        <w:t>Yetkili</w:t>
      </w:r>
      <w:proofErr w:type="gramEnd"/>
      <w:r w:rsidRPr="0072729E">
        <w:t xml:space="preserve"> analiz </w:t>
      </w:r>
      <w:proofErr w:type="spellStart"/>
      <w:r w:rsidRPr="0072729E">
        <w:t>kuruluşuanaliz</w:t>
      </w:r>
      <w:proofErr w:type="spellEnd"/>
      <w:r w:rsidRPr="0072729E">
        <w:t xml:space="preserve"> raporunu düzenler. </w:t>
      </w:r>
    </w:p>
    <w:p w14:paraId="3829FB2A" w14:textId="77777777" w:rsidR="00885100" w:rsidRPr="0072729E" w:rsidRDefault="00885100" w:rsidP="0072729E">
      <w:pPr>
        <w:pStyle w:val="NormalWeb"/>
        <w:spacing w:before="0" w:beforeAutospacing="0" w:after="0" w:afterAutospacing="0" w:line="360" w:lineRule="auto"/>
        <w:jc w:val="both"/>
      </w:pPr>
      <w:r w:rsidRPr="0072729E">
        <w:t>(</w:t>
      </w:r>
      <w:proofErr w:type="gramStart"/>
      <w:r w:rsidRPr="0072729E">
        <w:t>2)Analiz</w:t>
      </w:r>
      <w:proofErr w:type="gramEnd"/>
      <w:r w:rsidRPr="0072729E">
        <w:t xml:space="preserve"> raporunda; </w:t>
      </w:r>
    </w:p>
    <w:p w14:paraId="3D955106" w14:textId="77777777" w:rsidR="00885100" w:rsidRPr="0072729E" w:rsidRDefault="00885100" w:rsidP="0072729E">
      <w:pPr>
        <w:pStyle w:val="NormalWeb"/>
        <w:spacing w:before="0" w:beforeAutospacing="0" w:after="0" w:afterAutospacing="0" w:line="360" w:lineRule="auto"/>
        <w:ind w:firstLine="708"/>
        <w:jc w:val="both"/>
        <w:rPr>
          <w:shd w:val="clear" w:color="auto" w:fill="FFFFFF"/>
        </w:rPr>
      </w:pPr>
      <w:r w:rsidRPr="0072729E">
        <w:t>(</w:t>
      </w:r>
      <w:proofErr w:type="gramStart"/>
      <w:r w:rsidRPr="0072729E">
        <w:t>a</w:t>
      </w:r>
      <w:proofErr w:type="gramEnd"/>
      <w:r w:rsidRPr="0072729E">
        <w:t>)</w:t>
      </w:r>
      <w:r w:rsidRPr="0072729E">
        <w:rPr>
          <w:shd w:val="clear" w:color="auto" w:fill="FFFFFF"/>
        </w:rPr>
        <w:t>Kullanılan analiz metotları belirtilir.</w:t>
      </w:r>
    </w:p>
    <w:p w14:paraId="24523A0F" w14:textId="77777777" w:rsidR="00885100" w:rsidRPr="0072729E" w:rsidRDefault="00885100" w:rsidP="0072729E">
      <w:pPr>
        <w:pStyle w:val="NormalWeb"/>
        <w:spacing w:before="0" w:beforeAutospacing="0" w:after="0" w:afterAutospacing="0" w:line="360" w:lineRule="auto"/>
        <w:ind w:left="708"/>
        <w:jc w:val="both"/>
      </w:pPr>
      <w:r w:rsidRPr="0072729E">
        <w:rPr>
          <w:shd w:val="clear" w:color="auto" w:fill="FFFFFF"/>
        </w:rPr>
        <w:t>(</w:t>
      </w:r>
      <w:proofErr w:type="gramStart"/>
      <w:r w:rsidRPr="0072729E">
        <w:rPr>
          <w:shd w:val="clear" w:color="auto" w:fill="FFFFFF"/>
        </w:rPr>
        <w:t>b</w:t>
      </w:r>
      <w:proofErr w:type="gramEnd"/>
      <w:r w:rsidRPr="0072729E">
        <w:rPr>
          <w:shd w:val="clear" w:color="auto" w:fill="FFFFFF"/>
        </w:rPr>
        <w:t>)Analiz sonuçları, beyan değeri, tolerans değeri  ve ürünün teknik düzenlemeye veya standardına uygun olup olmadığı mutlaka belirtilir.</w:t>
      </w:r>
      <w:r w:rsidRPr="0072729E">
        <w:br/>
        <w:t>(c)Analiz raporunda analizi yapan teknik personel ile laboratuvar sorumlusunun imzası bulunmalıdır.</w:t>
      </w:r>
    </w:p>
    <w:p w14:paraId="018A13FD" w14:textId="77777777" w:rsidR="00885100" w:rsidRPr="0072729E" w:rsidRDefault="00885100" w:rsidP="0072729E">
      <w:pPr>
        <w:pStyle w:val="NormalWeb"/>
        <w:spacing w:before="0" w:beforeAutospacing="0" w:after="0" w:afterAutospacing="0" w:line="360" w:lineRule="auto"/>
        <w:jc w:val="both"/>
      </w:pPr>
      <w:r w:rsidRPr="0072729E">
        <w:rPr>
          <w:color w:val="000000"/>
        </w:rPr>
        <w:t xml:space="preserve">(3) Analizci kuruluş analiz raporunun bir nüshasını arşivlerinde muhafaza ederler. </w:t>
      </w:r>
    </w:p>
    <w:p w14:paraId="292D8FC7" w14:textId="77777777" w:rsidR="00885100" w:rsidRPr="0072729E" w:rsidRDefault="00885100" w:rsidP="0072729E">
      <w:pPr>
        <w:spacing w:line="360" w:lineRule="auto"/>
        <w:ind w:firstLine="708"/>
        <w:jc w:val="both"/>
        <w:rPr>
          <w:b/>
          <w:bCs/>
        </w:rPr>
      </w:pPr>
      <w:r w:rsidRPr="0072729E">
        <w:rPr>
          <w:b/>
          <w:bCs/>
        </w:rPr>
        <w:t>Analizlerin Süresi ve Sonuçlarının Bildirimi</w:t>
      </w:r>
    </w:p>
    <w:p w14:paraId="53F187FB" w14:textId="77777777" w:rsidR="00885100" w:rsidRPr="0072729E" w:rsidRDefault="00885100" w:rsidP="0072729E">
      <w:pPr>
        <w:spacing w:line="360" w:lineRule="auto"/>
        <w:ind w:firstLine="708"/>
        <w:jc w:val="both"/>
      </w:pPr>
      <w:r w:rsidRPr="0072729E">
        <w:rPr>
          <w:b/>
          <w:bCs/>
        </w:rPr>
        <w:t>Madde 11</w:t>
      </w:r>
      <w:r w:rsidRPr="0072729E">
        <w:rPr>
          <w:bCs/>
        </w:rPr>
        <w:t>-(</w:t>
      </w:r>
      <w:proofErr w:type="gramStart"/>
      <w:r w:rsidRPr="0072729E">
        <w:rPr>
          <w:bCs/>
        </w:rPr>
        <w:t>1)</w:t>
      </w:r>
      <w:r w:rsidRPr="0072729E">
        <w:rPr>
          <w:shd w:val="clear" w:color="auto" w:fill="FFFFFF"/>
        </w:rPr>
        <w:t>Analiz</w:t>
      </w:r>
      <w:proofErr w:type="gramEnd"/>
      <w:r w:rsidRPr="0072729E">
        <w:rPr>
          <w:shd w:val="clear" w:color="auto" w:fill="FFFFFF"/>
        </w:rPr>
        <w:t xml:space="preserve"> kuruluşu bu protokolün </w:t>
      </w:r>
      <w:r w:rsidRPr="001C2C6A">
        <w:rPr>
          <w:shd w:val="clear" w:color="auto" w:fill="FFFFFF"/>
        </w:rPr>
        <w:t>8’inci</w:t>
      </w:r>
      <w:r w:rsidRPr="0072729E">
        <w:rPr>
          <w:shd w:val="clear" w:color="auto" w:fill="FFFFFF"/>
        </w:rPr>
        <w:t xml:space="preserve">maddesine göre teslim aldığı numunelerin analizlerini </w:t>
      </w:r>
      <w:r w:rsidRPr="001C2C6A">
        <w:rPr>
          <w:shd w:val="clear" w:color="auto" w:fill="FFFFFF"/>
        </w:rPr>
        <w:t xml:space="preserve">9’ </w:t>
      </w:r>
      <w:proofErr w:type="spellStart"/>
      <w:r w:rsidRPr="001C2C6A">
        <w:rPr>
          <w:shd w:val="clear" w:color="auto" w:fill="FFFFFF"/>
        </w:rPr>
        <w:t>uncu</w:t>
      </w:r>
      <w:r w:rsidRPr="0072729E">
        <w:rPr>
          <w:shd w:val="clear" w:color="auto" w:fill="FFFFFF"/>
        </w:rPr>
        <w:t>maddede</w:t>
      </w:r>
      <w:proofErr w:type="spellEnd"/>
      <w:r w:rsidRPr="0072729E">
        <w:rPr>
          <w:shd w:val="clear" w:color="auto" w:fill="FFFFFF"/>
        </w:rPr>
        <w:t xml:space="preserve"> belirtilen hususlara göre yapar ve sonuçlarını en geç 30(otuz) takvim günü içerisinde ilgili il müdürlüğüne bildirir.</w:t>
      </w:r>
      <w:r w:rsidRPr="0072729E">
        <w:t xml:space="preserve"> Sağlık parametreleri ise teslimden itibaren 90 (doksan) gün içinde sonuçlandırılır.</w:t>
      </w:r>
    </w:p>
    <w:p w14:paraId="73FA807C" w14:textId="77777777" w:rsidR="00885100" w:rsidRPr="0072729E" w:rsidRDefault="00885100" w:rsidP="0072729E">
      <w:pPr>
        <w:spacing w:line="360" w:lineRule="auto"/>
        <w:ind w:left="708"/>
        <w:jc w:val="both"/>
        <w:rPr>
          <w:b/>
          <w:shd w:val="clear" w:color="auto" w:fill="FFFFFF"/>
        </w:rPr>
      </w:pPr>
      <w:r w:rsidRPr="0072729E">
        <w:rPr>
          <w:shd w:val="clear" w:color="auto" w:fill="FFFFFF"/>
        </w:rPr>
        <w:t>(2) Analiz sonuçları, numunelerin teslim tarihinden itibaren 30’ uncu gün mesai bitiminden sonra ilgili il müdürlüğüne gönderilmesi halinde, analiz ücreti ödenmez.</w:t>
      </w:r>
      <w:r w:rsidRPr="0072729E">
        <w:br/>
      </w:r>
      <w:r w:rsidRPr="0072729E">
        <w:rPr>
          <w:shd w:val="clear" w:color="auto" w:fill="FFFFFF"/>
        </w:rPr>
        <w:t>(3) Analiz kuruluşlarca a</w:t>
      </w:r>
      <w:r w:rsidRPr="0072729E">
        <w:t>nalizi yapılan numune en az 250 gr/</w:t>
      </w:r>
      <w:proofErr w:type="spellStart"/>
      <w:r w:rsidRPr="0072729E">
        <w:t>mlolarak</w:t>
      </w:r>
      <w:proofErr w:type="spellEnd"/>
      <w:r w:rsidRPr="0072729E">
        <w:t xml:space="preserve"> uygun </w:t>
      </w:r>
      <w:proofErr w:type="gramStart"/>
      <w:r w:rsidRPr="0072729E">
        <w:t>koşullarda</w:t>
      </w:r>
      <w:r w:rsidRPr="0072729E">
        <w:rPr>
          <w:rStyle w:val="apple-converted-space"/>
        </w:rPr>
        <w:t>  3</w:t>
      </w:r>
      <w:proofErr w:type="gramEnd"/>
      <w:r w:rsidRPr="0072729E">
        <w:rPr>
          <w:rStyle w:val="apple-converted-space"/>
        </w:rPr>
        <w:t xml:space="preserve">(üç) </w:t>
      </w:r>
      <w:r w:rsidRPr="0072729E">
        <w:rPr>
          <w:rStyle w:val="apple-converted-space"/>
        </w:rPr>
        <w:lastRenderedPageBreak/>
        <w:t xml:space="preserve">ay </w:t>
      </w:r>
      <w:r w:rsidRPr="0072729E">
        <w:t>saklanır, numunenin özel saklama koşullarını gerektirmesi durumunda bu süre 30(otuz) gün olarak belirlenir.</w:t>
      </w:r>
    </w:p>
    <w:p w14:paraId="6C20048A" w14:textId="77777777" w:rsidR="00885100" w:rsidRPr="0072729E" w:rsidRDefault="00885100" w:rsidP="0072729E">
      <w:pPr>
        <w:spacing w:line="360" w:lineRule="auto"/>
        <w:ind w:firstLine="708"/>
        <w:jc w:val="both"/>
        <w:rPr>
          <w:shd w:val="clear" w:color="auto" w:fill="FFFFFF"/>
        </w:rPr>
      </w:pPr>
      <w:r w:rsidRPr="0072729E">
        <w:rPr>
          <w:shd w:val="clear" w:color="auto" w:fill="FFFFFF"/>
        </w:rPr>
        <w:t>(</w:t>
      </w:r>
      <w:proofErr w:type="gramStart"/>
      <w:r w:rsidRPr="0072729E">
        <w:rPr>
          <w:shd w:val="clear" w:color="auto" w:fill="FFFFFF"/>
        </w:rPr>
        <w:t>4)Analizlerin</w:t>
      </w:r>
      <w:proofErr w:type="gramEnd"/>
      <w:r w:rsidRPr="0072729E">
        <w:rPr>
          <w:shd w:val="clear" w:color="auto" w:fill="FFFFFF"/>
        </w:rPr>
        <w:t xml:space="preserve"> zorunlu nedenlerle yapılamayışı veya gecikme ihtimali olması halinde durum referans kuruluşlarca 7(yedi)takvim gününde, analiz kuruluşlarınca 10(on) takvim gününde ilgili il müdürlüğüne bildirir.</w:t>
      </w:r>
    </w:p>
    <w:p w14:paraId="235B06C3" w14:textId="77777777" w:rsidR="00885100" w:rsidRPr="0072729E" w:rsidRDefault="00885100" w:rsidP="0072729E">
      <w:pPr>
        <w:spacing w:line="360" w:lineRule="auto"/>
        <w:ind w:left="708"/>
        <w:jc w:val="both"/>
        <w:rPr>
          <w:shd w:val="clear" w:color="auto" w:fill="FFFFFF"/>
        </w:rPr>
      </w:pPr>
      <w:r w:rsidRPr="0072729E">
        <w:rPr>
          <w:shd w:val="clear" w:color="auto" w:fill="FFFFFF"/>
        </w:rPr>
        <w:t>(</w:t>
      </w:r>
      <w:proofErr w:type="gramStart"/>
      <w:r w:rsidRPr="0072729E">
        <w:rPr>
          <w:shd w:val="clear" w:color="auto" w:fill="FFFFFF"/>
        </w:rPr>
        <w:t>5)Analiz</w:t>
      </w:r>
      <w:proofErr w:type="gramEnd"/>
      <w:r w:rsidRPr="0072729E">
        <w:rPr>
          <w:shd w:val="clear" w:color="auto" w:fill="FFFFFF"/>
        </w:rPr>
        <w:t xml:space="preserve"> kuruluşu analizleri tamamlanan her parti numune için bir rapor düzenler. Bu raporlar, yetkililerce imzalanmış ve onaylanmış olarak bir üst yazı ile ilgili il müdürlüğüne gönderilir. Raporların teslimi, elden olabileceği gibi posta ile de yapılabilir.</w:t>
      </w:r>
      <w:r w:rsidRPr="0072729E">
        <w:br/>
      </w:r>
      <w:r w:rsidRPr="001C2C6A">
        <w:rPr>
          <w:shd w:val="clear" w:color="auto" w:fill="FFFFFF"/>
        </w:rPr>
        <w:t>(</w:t>
      </w:r>
      <w:proofErr w:type="gramStart"/>
      <w:r w:rsidRPr="001C2C6A">
        <w:rPr>
          <w:shd w:val="clear" w:color="auto" w:fill="FFFFFF"/>
        </w:rPr>
        <w:t>6)Analiz</w:t>
      </w:r>
      <w:proofErr w:type="gramEnd"/>
      <w:r w:rsidRPr="001C2C6A">
        <w:rPr>
          <w:shd w:val="clear" w:color="auto" w:fill="FFFFFF"/>
        </w:rPr>
        <w:t xml:space="preserve"> kuruluşu, bu protokol çerçevesinde yapacağı işlemler ile ilgili olarak her türlü yazışmayı sadece ilgili il müdürlüğü ile yapar.</w:t>
      </w:r>
    </w:p>
    <w:p w14:paraId="761F3E94" w14:textId="77777777" w:rsidR="00885100" w:rsidRPr="0072729E" w:rsidRDefault="00885100" w:rsidP="0072729E">
      <w:pPr>
        <w:spacing w:line="360" w:lineRule="auto"/>
        <w:ind w:left="708"/>
        <w:jc w:val="both"/>
        <w:rPr>
          <w:b/>
          <w:shd w:val="clear" w:color="auto" w:fill="FFFFFF"/>
        </w:rPr>
      </w:pPr>
      <w:r w:rsidRPr="0072729E">
        <w:rPr>
          <w:shd w:val="clear" w:color="auto" w:fill="FFFFFF"/>
        </w:rPr>
        <w:t>(7) İstenen analizlerin hiç yapılamayacak olması durumunda durum ilgili il müdürlüğüne 7(yedi) iş günü içerisinde bildirilir. İlgili il müdürlüğü 15(on beş) iş günü içerisinde yeni bir analiz laboratuvarının ismini bildirerek numunenin yeni laboratuvara gönderilmesini temin eder.</w:t>
      </w:r>
      <w:r w:rsidRPr="0072729E">
        <w:br/>
      </w:r>
      <w:r w:rsidRPr="0072729E">
        <w:rPr>
          <w:b/>
          <w:shd w:val="clear" w:color="auto" w:fill="FFFFFF"/>
        </w:rPr>
        <w:t>Mücbir Sebepler</w:t>
      </w:r>
    </w:p>
    <w:p w14:paraId="27B0A881" w14:textId="77777777" w:rsidR="00885100" w:rsidRPr="0072729E" w:rsidRDefault="00885100" w:rsidP="0072729E">
      <w:pPr>
        <w:autoSpaceDE w:val="0"/>
        <w:autoSpaceDN w:val="0"/>
        <w:adjustRightInd w:val="0"/>
        <w:spacing w:line="360" w:lineRule="auto"/>
        <w:ind w:firstLine="708"/>
        <w:jc w:val="both"/>
        <w:rPr>
          <w:shd w:val="clear" w:color="auto" w:fill="FFFFFF"/>
        </w:rPr>
      </w:pPr>
      <w:r w:rsidRPr="0072729E">
        <w:rPr>
          <w:b/>
          <w:shd w:val="clear" w:color="auto" w:fill="FFFFFF"/>
        </w:rPr>
        <w:t xml:space="preserve">Madde 12- </w:t>
      </w:r>
      <w:r w:rsidRPr="0072729E">
        <w:rPr>
          <w:shd w:val="clear" w:color="auto" w:fill="FFFFFF"/>
        </w:rPr>
        <w:t>(</w:t>
      </w:r>
      <w:proofErr w:type="gramStart"/>
      <w:r w:rsidRPr="0072729E">
        <w:rPr>
          <w:shd w:val="clear" w:color="auto" w:fill="FFFFFF"/>
        </w:rPr>
        <w:t>1)Analiz</w:t>
      </w:r>
      <w:proofErr w:type="gramEnd"/>
      <w:r w:rsidRPr="0072729E">
        <w:rPr>
          <w:shd w:val="clear" w:color="auto" w:fill="FFFFFF"/>
        </w:rPr>
        <w:t xml:space="preserve"> ve bildirimler için,  analiz kuruluşlara tanınan en çok 30(otuz) günlük süre, aşağıda belirtilen halleri kapsamaz.</w:t>
      </w:r>
    </w:p>
    <w:p w14:paraId="3F3D36B4" w14:textId="77777777" w:rsidR="00885100" w:rsidRPr="001C2C6A" w:rsidRDefault="00885100" w:rsidP="0072729E">
      <w:pPr>
        <w:autoSpaceDE w:val="0"/>
        <w:autoSpaceDN w:val="0"/>
        <w:adjustRightInd w:val="0"/>
        <w:spacing w:line="360" w:lineRule="auto"/>
        <w:ind w:firstLine="708"/>
        <w:jc w:val="both"/>
        <w:rPr>
          <w:iCs/>
          <w:lang w:eastAsia="en-US"/>
        </w:rPr>
      </w:pPr>
      <w:r w:rsidRPr="001C2C6A">
        <w:rPr>
          <w:shd w:val="clear" w:color="auto" w:fill="FFFFFF"/>
        </w:rPr>
        <w:t>a)</w:t>
      </w:r>
      <w:r w:rsidRPr="001C2C6A">
        <w:rPr>
          <w:iCs/>
          <w:lang w:eastAsia="en-US"/>
        </w:rPr>
        <w:t xml:space="preserve"> Yangın, sel, deprem gibi olağanüstü tabiat olayları, bulaşıcı hastalık meydana gelmesi, kısmi ve genel seferberlik ilan edilmesi vb. mücbir sebeplerden dolayı bir gecikme olması durumunda, analiz kuruluşuna atfı mümkün bir kusurun bulunmaması, bu sebeplerin gecikmeye etkisi olması ve mahiyetine göre bu sebepleri analiz kuruluşunun ortadan kaldırmaya gücünün yetmemiş bulunması, aynı zamanda yetkili makamlar tarafından usulüne göre tanzim edilmiş belgelerle bahsi geçen sebeplerin varlığının ispat edilmesi ve 5 (beş) gün içerisinde ilgili il müdürlüğüne yazılı olarak bildirilmesi şartıyla mücbir sebeple ilgili durumun ortadan kalkmasına kadar 30 (otuz) günlük sürenin işlemesi durur.</w:t>
      </w:r>
    </w:p>
    <w:p w14:paraId="2A686910" w14:textId="77777777" w:rsidR="00885100" w:rsidRPr="0072729E" w:rsidRDefault="00885100" w:rsidP="0072729E">
      <w:pPr>
        <w:autoSpaceDE w:val="0"/>
        <w:autoSpaceDN w:val="0"/>
        <w:adjustRightInd w:val="0"/>
        <w:spacing w:line="360" w:lineRule="auto"/>
        <w:ind w:firstLine="708"/>
        <w:jc w:val="both"/>
        <w:rPr>
          <w:b/>
          <w:bCs/>
        </w:rPr>
      </w:pPr>
      <w:r w:rsidRPr="0072729E">
        <w:rPr>
          <w:b/>
          <w:bCs/>
        </w:rPr>
        <w:t>Analiz Ücretleri</w:t>
      </w:r>
    </w:p>
    <w:p w14:paraId="02936435" w14:textId="5D33E890" w:rsidR="00885100" w:rsidRPr="0072729E" w:rsidRDefault="00885100" w:rsidP="0072729E">
      <w:pPr>
        <w:pStyle w:val="GvdeMetni"/>
        <w:spacing w:line="360" w:lineRule="auto"/>
        <w:ind w:firstLine="708"/>
        <w:rPr>
          <w:szCs w:val="24"/>
        </w:rPr>
      </w:pPr>
      <w:r w:rsidRPr="0072729E">
        <w:rPr>
          <w:b/>
          <w:szCs w:val="24"/>
        </w:rPr>
        <w:t>Madde 13-(</w:t>
      </w:r>
      <w:r w:rsidR="00E6530B" w:rsidRPr="0072729E">
        <w:rPr>
          <w:szCs w:val="24"/>
        </w:rPr>
        <w:t>1) Analiz</w:t>
      </w:r>
      <w:r w:rsidRPr="0072729E">
        <w:rPr>
          <w:szCs w:val="24"/>
        </w:rPr>
        <w:t xml:space="preserve"> ücretleri ile referans kuruluş analiz ücretleri bu Protokol ekinde</w:t>
      </w:r>
      <w:r>
        <w:rPr>
          <w:szCs w:val="24"/>
        </w:rPr>
        <w:t xml:space="preserve"> </w:t>
      </w:r>
      <w:r w:rsidRPr="0072729E">
        <w:rPr>
          <w:szCs w:val="24"/>
        </w:rPr>
        <w:t xml:space="preserve">yer alan </w:t>
      </w:r>
      <w:r w:rsidR="000D5694" w:rsidRPr="0072729E">
        <w:rPr>
          <w:szCs w:val="24"/>
        </w:rPr>
        <w:t>ücretlerdir.</w:t>
      </w:r>
      <w:r w:rsidR="000D5694">
        <w:rPr>
          <w:szCs w:val="24"/>
        </w:rPr>
        <w:t xml:space="preserve"> Bu ücretler 1 Ocak 2026 tarihinde yeniden değerleme oranında güncellenerek BÜGEM tarafından analiz kuruluşlarına bildirilir.</w:t>
      </w:r>
    </w:p>
    <w:p w14:paraId="6B77ED1D" w14:textId="77777777" w:rsidR="00885100" w:rsidRPr="0072729E" w:rsidRDefault="00885100" w:rsidP="0072729E">
      <w:pPr>
        <w:pStyle w:val="NormalWeb"/>
        <w:spacing w:before="0" w:beforeAutospacing="0" w:after="0" w:afterAutospacing="0" w:line="360" w:lineRule="auto"/>
        <w:ind w:firstLine="708"/>
        <w:jc w:val="both"/>
      </w:pPr>
      <w:r w:rsidRPr="0072729E">
        <w:rPr>
          <w:b/>
          <w:shd w:val="clear" w:color="auto" w:fill="FFFFFF"/>
        </w:rPr>
        <w:t>Fatura Düzenleme</w:t>
      </w:r>
    </w:p>
    <w:p w14:paraId="72D063A7" w14:textId="24FE0C8B" w:rsidR="00885100" w:rsidRPr="0072729E" w:rsidRDefault="00885100" w:rsidP="00115A53">
      <w:pPr>
        <w:pStyle w:val="NormalWeb"/>
        <w:spacing w:before="0" w:beforeAutospacing="0" w:after="0" w:afterAutospacing="0" w:line="360" w:lineRule="auto"/>
        <w:ind w:firstLine="708"/>
        <w:jc w:val="both"/>
        <w:rPr>
          <w:shd w:val="clear" w:color="auto" w:fill="FFFFFF"/>
        </w:rPr>
      </w:pPr>
      <w:r w:rsidRPr="0072729E">
        <w:rPr>
          <w:b/>
        </w:rPr>
        <w:t>Madde 14</w:t>
      </w:r>
      <w:r w:rsidRPr="0072729E">
        <w:t>-(1) Analiz kuruluşu</w:t>
      </w:r>
      <w:r w:rsidRPr="0072729E">
        <w:rPr>
          <w:shd w:val="clear" w:color="auto" w:fill="FFFFFF"/>
        </w:rPr>
        <w:t>, analiz ücretlerine ilişkin faturaları</w:t>
      </w:r>
      <w:r w:rsidRPr="0072729E">
        <w:t xml:space="preserve"> bu Protokol ekinde</w:t>
      </w:r>
      <w:r>
        <w:t xml:space="preserve"> (Ek-1: 202</w:t>
      </w:r>
      <w:r w:rsidR="006B0241">
        <w:t>5</w:t>
      </w:r>
      <w:r>
        <w:t xml:space="preserve"> Yılına Ait Analiz Ücretleri)</w:t>
      </w:r>
      <w:r w:rsidRPr="0072729E">
        <w:t xml:space="preserve"> yer alan </w:t>
      </w:r>
      <w:r w:rsidRPr="0072729E">
        <w:rPr>
          <w:shd w:val="clear" w:color="auto" w:fill="FFFFFF"/>
        </w:rPr>
        <w:t>ücretler üzerinden ilgili il müdürlüğü adına veya il müdürlüğünün bildirdiği gerçek veya tüzel kişiler adına düzenler.</w:t>
      </w:r>
    </w:p>
    <w:p w14:paraId="5A1D68F8" w14:textId="77777777" w:rsidR="006B0241" w:rsidRDefault="006B0241" w:rsidP="0072729E">
      <w:pPr>
        <w:pStyle w:val="NormalWeb"/>
        <w:spacing w:before="0" w:beforeAutospacing="0" w:after="0" w:afterAutospacing="0" w:line="360" w:lineRule="auto"/>
        <w:ind w:firstLine="708"/>
        <w:jc w:val="both"/>
        <w:rPr>
          <w:b/>
          <w:shd w:val="clear" w:color="auto" w:fill="FFFFFF"/>
        </w:rPr>
      </w:pPr>
    </w:p>
    <w:p w14:paraId="794A4EDF" w14:textId="77777777" w:rsidR="006B0241" w:rsidRDefault="006B0241" w:rsidP="0072729E">
      <w:pPr>
        <w:pStyle w:val="NormalWeb"/>
        <w:spacing w:before="0" w:beforeAutospacing="0" w:after="0" w:afterAutospacing="0" w:line="360" w:lineRule="auto"/>
        <w:ind w:firstLine="708"/>
        <w:jc w:val="both"/>
        <w:rPr>
          <w:b/>
          <w:shd w:val="clear" w:color="auto" w:fill="FFFFFF"/>
        </w:rPr>
      </w:pPr>
    </w:p>
    <w:p w14:paraId="3F8BE0A6" w14:textId="3550D6B9" w:rsidR="00885100" w:rsidRPr="0072729E" w:rsidRDefault="00885100" w:rsidP="0072729E">
      <w:pPr>
        <w:pStyle w:val="NormalWeb"/>
        <w:spacing w:before="0" w:beforeAutospacing="0" w:after="0" w:afterAutospacing="0" w:line="360" w:lineRule="auto"/>
        <w:ind w:firstLine="708"/>
        <w:jc w:val="both"/>
        <w:rPr>
          <w:b/>
          <w:shd w:val="clear" w:color="auto" w:fill="FFFFFF"/>
        </w:rPr>
      </w:pPr>
      <w:r w:rsidRPr="0072729E">
        <w:rPr>
          <w:b/>
          <w:shd w:val="clear" w:color="auto" w:fill="FFFFFF"/>
        </w:rPr>
        <w:lastRenderedPageBreak/>
        <w:t>Analiz Ücretlerinin Ödenmesi</w:t>
      </w:r>
    </w:p>
    <w:p w14:paraId="74361831" w14:textId="4133FAD3" w:rsidR="00885100" w:rsidRPr="0072729E" w:rsidRDefault="00885100" w:rsidP="0072729E">
      <w:pPr>
        <w:pStyle w:val="NormalWeb"/>
        <w:spacing w:before="0" w:beforeAutospacing="0" w:after="0" w:afterAutospacing="0" w:line="360" w:lineRule="auto"/>
        <w:ind w:firstLine="708"/>
        <w:jc w:val="both"/>
        <w:rPr>
          <w:shd w:val="clear" w:color="auto" w:fill="FFFFFF"/>
        </w:rPr>
      </w:pPr>
      <w:r w:rsidRPr="0072729E">
        <w:rPr>
          <w:b/>
          <w:shd w:val="clear" w:color="auto" w:fill="FFFFFF"/>
        </w:rPr>
        <w:t>MADDE15-</w:t>
      </w:r>
      <w:r w:rsidRPr="0072729E">
        <w:rPr>
          <w:shd w:val="clear" w:color="auto" w:fill="FFFFFF"/>
        </w:rPr>
        <w:t>(1)</w:t>
      </w:r>
      <w:r w:rsidR="006B0241">
        <w:rPr>
          <w:shd w:val="clear" w:color="auto" w:fill="FFFFFF"/>
        </w:rPr>
        <w:t xml:space="preserve"> </w:t>
      </w:r>
      <w:r w:rsidRPr="0072729E">
        <w:t>Analiz kuruluşu</w:t>
      </w:r>
      <w:r w:rsidRPr="0072729E">
        <w:rPr>
          <w:shd w:val="clear" w:color="auto" w:fill="FFFFFF"/>
        </w:rPr>
        <w:t>, yapmış olduğu analize ait faturaları, ilgili il müdürlüğüne veya il müdürlüğünün bildirdiği gerçek veya tüzel kişilere bir üst yazı ekinde teslim eder. İl müdürlüğü</w:t>
      </w:r>
      <w:r w:rsidR="006B0241">
        <w:rPr>
          <w:shd w:val="clear" w:color="auto" w:fill="FFFFFF"/>
        </w:rPr>
        <w:t xml:space="preserve"> </w:t>
      </w:r>
      <w:r w:rsidRPr="0072729E">
        <w:rPr>
          <w:shd w:val="clear" w:color="auto" w:fill="FFFFFF"/>
        </w:rPr>
        <w:t xml:space="preserve">veya il müdürlüğünün bildirdiği gerçek veya tüzel kişiler faturanın teslim tarihinden itibaren 30 (otuz) takvim günü içerisinde </w:t>
      </w:r>
      <w:r w:rsidRPr="0072729E">
        <w:t>analiz/referans kuruluşu</w:t>
      </w:r>
      <w:r w:rsidRPr="0072729E">
        <w:rPr>
          <w:shd w:val="clear" w:color="auto" w:fill="FFFFFF"/>
        </w:rPr>
        <w:t>nun mevcut veya yeni açılacak hesabına fatura muhteviyatı ücreti öder.</w:t>
      </w:r>
    </w:p>
    <w:p w14:paraId="5A4B1279" w14:textId="77777777" w:rsidR="00885100" w:rsidRPr="0072729E" w:rsidRDefault="00885100" w:rsidP="0072729E">
      <w:pPr>
        <w:pStyle w:val="NormalWeb"/>
        <w:spacing w:before="0" w:beforeAutospacing="0" w:after="0" w:afterAutospacing="0" w:line="360" w:lineRule="auto"/>
        <w:ind w:firstLine="708"/>
        <w:jc w:val="both"/>
        <w:rPr>
          <w:b/>
          <w:bCs/>
        </w:rPr>
      </w:pPr>
      <w:r w:rsidRPr="0072729E">
        <w:rPr>
          <w:rStyle w:val="Gl"/>
        </w:rPr>
        <w:t>Denetim</w:t>
      </w:r>
    </w:p>
    <w:p w14:paraId="0D10A3C5" w14:textId="77777777" w:rsidR="00885100" w:rsidRPr="0072729E" w:rsidRDefault="00885100" w:rsidP="0072729E">
      <w:pPr>
        <w:pStyle w:val="NormalWeb"/>
        <w:spacing w:before="0" w:beforeAutospacing="0" w:after="0" w:afterAutospacing="0" w:line="360" w:lineRule="auto"/>
        <w:ind w:firstLine="708"/>
        <w:jc w:val="both"/>
      </w:pPr>
      <w:r w:rsidRPr="0072729E">
        <w:rPr>
          <w:rStyle w:val="Gl"/>
        </w:rPr>
        <w:t>Madde 16</w:t>
      </w:r>
      <w:r w:rsidRPr="0072729E">
        <w:rPr>
          <w:rStyle w:val="apple-converted-space"/>
        </w:rPr>
        <w:t>- (</w:t>
      </w:r>
      <w:r w:rsidRPr="0072729E">
        <w:t>1) Gerçek ve Tüzel kişiliklere ait analiz kuruluşları, Üniversiteler ve Kamu Kurumlarına ait (İl Müdürlükleri, İl Özel İdareleri ve Diğer Bakanlık) analiz kuruluşlarının faaliyetleri denetim komisyonu (en az üç kişi) tarafından haberli veya habersiz olarak denetlenebilir.</w:t>
      </w:r>
    </w:p>
    <w:p w14:paraId="5267810D" w14:textId="2C8C8908" w:rsidR="00885100" w:rsidRPr="0072729E" w:rsidRDefault="00885100" w:rsidP="0072729E">
      <w:pPr>
        <w:spacing w:line="360" w:lineRule="auto"/>
        <w:ind w:firstLine="708"/>
        <w:jc w:val="both"/>
      </w:pPr>
      <w:r w:rsidRPr="0072729E">
        <w:t>(2)</w:t>
      </w:r>
      <w:r w:rsidR="006B0241">
        <w:t xml:space="preserve"> </w:t>
      </w:r>
      <w:r w:rsidRPr="0072729E">
        <w:t>Denetim komisyonu yerinde denetim sırasında, analiz doğruluğuna etki etmeyen uygunsuzluk tespit etmesi halinde, analiz kuruluşunu uyarır ve uygunsuzlukların düzeltilmesi için bir defaya mahsus olmak üzere üç aya kadar süre tanır.</w:t>
      </w:r>
      <w:r w:rsidR="006B0241">
        <w:t xml:space="preserve"> </w:t>
      </w:r>
      <w:proofErr w:type="gramStart"/>
      <w:r w:rsidRPr="0072729E">
        <w:t>Uyarıya</w:t>
      </w:r>
      <w:proofErr w:type="gramEnd"/>
      <w:r w:rsidRPr="0072729E">
        <w:t xml:space="preserve"> konu olan uygunsuzlukların verilen süre içerisinde düzeltilmediği durumda, analiz kuruluşunun yetkisi üç (3) aya kadar askıya alınır. Askı süresi içerisinde uygunsuzluklar düzeltilmez ise analiz kuruluşunun yetkisi iptal edilir.</w:t>
      </w:r>
    </w:p>
    <w:p w14:paraId="67CEAA4F" w14:textId="77777777" w:rsidR="00885100" w:rsidRPr="0072729E" w:rsidRDefault="00885100" w:rsidP="0072729E">
      <w:pPr>
        <w:pStyle w:val="NormalWeb"/>
        <w:spacing w:before="0" w:beforeAutospacing="0" w:after="0" w:afterAutospacing="0" w:line="360" w:lineRule="auto"/>
        <w:ind w:firstLine="708"/>
        <w:jc w:val="both"/>
      </w:pPr>
      <w:r w:rsidRPr="0072729E">
        <w:t>(3) Tespit edilen uygunsuzluklar, analiz sonuçlarını etkiliyor ise komisyon, analiz kuruluşunun yetkisini bir yıl içerisinde, bir kereye mahsus olmak üzere üç (3) aya kadar askıya alır. Analiz kuruluşunun uygunsuzlukları düzeltmesi halinde, askı süresinin tamamlanması beklenmeden, analiz kuruluşu aktif hale getirilir. Analiz kuruluşuna verilen süre sonunda uygunsuzluklar düzeltilmez ise analiz kuruluşunun yetkisi iptal edilir.</w:t>
      </w:r>
    </w:p>
    <w:p w14:paraId="7E6889B0" w14:textId="77777777" w:rsidR="00885100" w:rsidRPr="0072729E" w:rsidRDefault="00885100" w:rsidP="0072729E">
      <w:pPr>
        <w:pStyle w:val="NormalWeb"/>
        <w:spacing w:before="0" w:beforeAutospacing="0" w:after="0" w:afterAutospacing="0" w:line="360" w:lineRule="auto"/>
        <w:ind w:firstLine="708"/>
        <w:jc w:val="both"/>
      </w:pPr>
      <w:r w:rsidRPr="0072729E">
        <w:t>(4) Analizlerin kasıtlı olarak yanlış/sahte yapıldığı, bilgi, belge ve raporlarda tahrifat ve sahteciliğin tespit edilmesi durumunda, analiz kuruluşunun yetkisi iptal edilir.</w:t>
      </w:r>
    </w:p>
    <w:p w14:paraId="0B7721D9" w14:textId="77777777" w:rsidR="00885100" w:rsidRPr="0072729E" w:rsidRDefault="00885100" w:rsidP="0072729E">
      <w:pPr>
        <w:pStyle w:val="NormalWeb"/>
        <w:spacing w:before="0" w:beforeAutospacing="0" w:after="0" w:afterAutospacing="0" w:line="360" w:lineRule="auto"/>
        <w:ind w:firstLine="708"/>
        <w:jc w:val="both"/>
      </w:pPr>
      <w:r w:rsidRPr="0072729E">
        <w:t>(5) Yetkisi iptal edilen analiz kuruluşu, iptal tarihinden itibaren bir yıllık süre dolmadan, tekrar yetki talebinde bulunamaz.</w:t>
      </w:r>
    </w:p>
    <w:p w14:paraId="745A2D83" w14:textId="77777777" w:rsidR="00885100" w:rsidRPr="0072729E" w:rsidRDefault="00885100" w:rsidP="0072729E">
      <w:pPr>
        <w:pStyle w:val="NormalWeb"/>
        <w:spacing w:before="0" w:beforeAutospacing="0" w:after="0" w:afterAutospacing="0" w:line="360" w:lineRule="auto"/>
        <w:ind w:firstLine="708"/>
        <w:jc w:val="both"/>
      </w:pPr>
      <w:r w:rsidRPr="0072729E">
        <w:rPr>
          <w:b/>
        </w:rPr>
        <w:t>Karşılaştırma Testi</w:t>
      </w:r>
      <w:r>
        <w:rPr>
          <w:b/>
        </w:rPr>
        <w:t>/</w:t>
      </w:r>
      <w:r w:rsidRPr="00096BA5">
        <w:rPr>
          <w:b/>
        </w:rPr>
        <w:t>Yeterlilik Testi</w:t>
      </w:r>
    </w:p>
    <w:p w14:paraId="4290F6D2" w14:textId="77777777" w:rsidR="00885100" w:rsidRPr="0072729E" w:rsidRDefault="00885100" w:rsidP="0072729E">
      <w:pPr>
        <w:pStyle w:val="NormalWeb"/>
        <w:spacing w:before="0" w:beforeAutospacing="0" w:after="0" w:afterAutospacing="0" w:line="360" w:lineRule="auto"/>
        <w:ind w:firstLine="708"/>
        <w:jc w:val="both"/>
      </w:pPr>
      <w:r w:rsidRPr="0072729E">
        <w:rPr>
          <w:b/>
        </w:rPr>
        <w:t>Madde 17-</w:t>
      </w:r>
      <w:r w:rsidRPr="0072729E">
        <w:t>(1) Genel Müdürlük gerekli gördüğü durumlarda karşılaştırma</w:t>
      </w:r>
      <w:r>
        <w:t>/yeterlilik testi</w:t>
      </w:r>
      <w:r w:rsidRPr="0072729E">
        <w:t xml:space="preserve"> yapabilir veya yaptırabilir.</w:t>
      </w:r>
    </w:p>
    <w:p w14:paraId="4E59B66C" w14:textId="2671C550" w:rsidR="00885100" w:rsidRPr="0072729E" w:rsidRDefault="00885100" w:rsidP="0072729E">
      <w:pPr>
        <w:pStyle w:val="NormalWeb"/>
        <w:spacing w:before="0" w:beforeAutospacing="0" w:after="0" w:afterAutospacing="0" w:line="360" w:lineRule="auto"/>
        <w:ind w:firstLine="708"/>
        <w:jc w:val="both"/>
      </w:pPr>
      <w:r w:rsidRPr="0072729E">
        <w:t>(2) Karşılaştırma</w:t>
      </w:r>
      <w:r>
        <w:t>/yeterlilik</w:t>
      </w:r>
      <w:r w:rsidR="006B0241">
        <w:t xml:space="preserve"> </w:t>
      </w:r>
      <w:r w:rsidRPr="0072729E">
        <w:t>testi sonuçlarının uygun çıkmaması durumunda analiz kuruluşunun yetkisi askıya alınır ve takip eden bir yıl yetkilendirilmez.</w:t>
      </w:r>
    </w:p>
    <w:p w14:paraId="62B828CC" w14:textId="77777777" w:rsidR="00885100" w:rsidRPr="0072729E" w:rsidRDefault="00885100" w:rsidP="0072729E">
      <w:pPr>
        <w:pStyle w:val="GvdeMetni"/>
        <w:spacing w:line="360" w:lineRule="auto"/>
        <w:ind w:firstLine="708"/>
        <w:rPr>
          <w:b/>
          <w:bCs/>
          <w:szCs w:val="24"/>
        </w:rPr>
      </w:pPr>
      <w:r w:rsidRPr="0072729E">
        <w:rPr>
          <w:b/>
          <w:bCs/>
          <w:szCs w:val="24"/>
        </w:rPr>
        <w:t>Protokolün Geçerlilik Süresi ve Feshi</w:t>
      </w:r>
    </w:p>
    <w:p w14:paraId="4E01F299" w14:textId="75AB4A87" w:rsidR="00885100" w:rsidRPr="0072729E" w:rsidRDefault="00885100" w:rsidP="0072729E">
      <w:pPr>
        <w:pStyle w:val="GvdeMetni"/>
        <w:spacing w:line="360" w:lineRule="auto"/>
        <w:ind w:firstLine="708"/>
        <w:rPr>
          <w:szCs w:val="24"/>
        </w:rPr>
      </w:pPr>
      <w:r w:rsidRPr="0072729E">
        <w:rPr>
          <w:b/>
          <w:szCs w:val="24"/>
        </w:rPr>
        <w:t>Madde 18-(</w:t>
      </w:r>
      <w:r w:rsidRPr="0072729E">
        <w:rPr>
          <w:szCs w:val="24"/>
        </w:rPr>
        <w:t>1)</w:t>
      </w:r>
      <w:r w:rsidR="006B0241">
        <w:rPr>
          <w:szCs w:val="24"/>
        </w:rPr>
        <w:t xml:space="preserve"> </w:t>
      </w:r>
      <w:r w:rsidRPr="0072729E">
        <w:rPr>
          <w:szCs w:val="24"/>
        </w:rPr>
        <w:t>Bu protokolün geçerlilik süresi, BÜGEM tarafından imzalandığı tarihten itibaren bir (1) yıldır.</w:t>
      </w:r>
    </w:p>
    <w:p w14:paraId="3BC4C547" w14:textId="77777777" w:rsidR="00885100" w:rsidRPr="001E5451" w:rsidRDefault="00885100" w:rsidP="0072729E">
      <w:pPr>
        <w:pStyle w:val="GvdeMetni"/>
        <w:spacing w:line="360" w:lineRule="auto"/>
        <w:ind w:firstLine="708"/>
        <w:rPr>
          <w:bCs/>
          <w:i/>
          <w:szCs w:val="24"/>
          <w:lang w:eastAsia="en-US"/>
        </w:rPr>
      </w:pPr>
      <w:r w:rsidRPr="0072729E">
        <w:rPr>
          <w:szCs w:val="24"/>
        </w:rPr>
        <w:t xml:space="preserve">(2) Taraflar iadeli taahhütlü yazılı ihbarda bulunarak protokolü </w:t>
      </w:r>
      <w:proofErr w:type="spellStart"/>
      <w:r w:rsidRPr="0072729E">
        <w:rPr>
          <w:szCs w:val="24"/>
        </w:rPr>
        <w:t>fesh</w:t>
      </w:r>
      <w:proofErr w:type="spellEnd"/>
      <w:r w:rsidRPr="0072729E">
        <w:rPr>
          <w:szCs w:val="24"/>
        </w:rPr>
        <w:t xml:space="preserve"> edebilirler. </w:t>
      </w:r>
      <w:r w:rsidRPr="001E5451">
        <w:rPr>
          <w:bCs/>
          <w:i/>
          <w:szCs w:val="24"/>
          <w:lang w:eastAsia="en-US"/>
        </w:rPr>
        <w:t>Analiz kuruluşu feshi takip eden bir yıl boyunca tekrar yetki talebinde bulunamaz.</w:t>
      </w:r>
    </w:p>
    <w:p w14:paraId="46F95B8E" w14:textId="77777777" w:rsidR="001E5451" w:rsidRDefault="001E5451" w:rsidP="0072729E">
      <w:pPr>
        <w:spacing w:line="360" w:lineRule="auto"/>
        <w:ind w:firstLine="708"/>
        <w:jc w:val="both"/>
        <w:rPr>
          <w:b/>
          <w:bCs/>
        </w:rPr>
      </w:pPr>
    </w:p>
    <w:p w14:paraId="06D10BA4" w14:textId="7F6B0059" w:rsidR="00885100" w:rsidRPr="0072729E" w:rsidRDefault="00885100" w:rsidP="0072729E">
      <w:pPr>
        <w:spacing w:line="360" w:lineRule="auto"/>
        <w:ind w:firstLine="708"/>
        <w:jc w:val="both"/>
        <w:rPr>
          <w:b/>
          <w:bCs/>
        </w:rPr>
      </w:pPr>
      <w:r w:rsidRPr="0072729E">
        <w:rPr>
          <w:b/>
          <w:bCs/>
        </w:rPr>
        <w:lastRenderedPageBreak/>
        <w:t>Taahhüt</w:t>
      </w:r>
    </w:p>
    <w:p w14:paraId="1CB833B3" w14:textId="77777777" w:rsidR="00885100" w:rsidRPr="0072729E" w:rsidRDefault="00885100" w:rsidP="0072729E">
      <w:pPr>
        <w:spacing w:line="360" w:lineRule="auto"/>
        <w:ind w:firstLine="708"/>
        <w:jc w:val="both"/>
        <w:rPr>
          <w:bCs/>
        </w:rPr>
      </w:pPr>
      <w:r w:rsidRPr="0072729E">
        <w:rPr>
          <w:b/>
          <w:bCs/>
        </w:rPr>
        <w:t>Madde 19-</w:t>
      </w:r>
      <w:r w:rsidRPr="00571B07">
        <w:rPr>
          <w:bCs/>
        </w:rPr>
        <w:t>(</w:t>
      </w:r>
      <w:proofErr w:type="gramStart"/>
      <w:r w:rsidRPr="00571B07">
        <w:rPr>
          <w:bCs/>
        </w:rPr>
        <w:t>1)</w:t>
      </w:r>
      <w:r w:rsidRPr="0072729E">
        <w:rPr>
          <w:bCs/>
        </w:rPr>
        <w:t>Analiz</w:t>
      </w:r>
      <w:proofErr w:type="gramEnd"/>
      <w:r w:rsidRPr="0072729E">
        <w:rPr>
          <w:bCs/>
        </w:rPr>
        <w:t xml:space="preserve"> kuruluşu;</w:t>
      </w:r>
    </w:p>
    <w:p w14:paraId="61A41871" w14:textId="0B1A4D4D" w:rsidR="00885100" w:rsidRPr="00571B07" w:rsidRDefault="00885100" w:rsidP="00571B07">
      <w:pPr>
        <w:pStyle w:val="ListeParagraf"/>
        <w:numPr>
          <w:ilvl w:val="0"/>
          <w:numId w:val="10"/>
        </w:numPr>
        <w:spacing w:line="360" w:lineRule="auto"/>
        <w:jc w:val="both"/>
        <w:rPr>
          <w:bCs/>
        </w:rPr>
      </w:pPr>
      <w:r w:rsidRPr="00571B07">
        <w:rPr>
          <w:bCs/>
        </w:rPr>
        <w:t>2</w:t>
      </w:r>
      <w:r w:rsidR="001E5451">
        <w:rPr>
          <w:bCs/>
        </w:rPr>
        <w:t>7</w:t>
      </w:r>
      <w:r w:rsidRPr="00571B07">
        <w:rPr>
          <w:bCs/>
        </w:rPr>
        <w:t>.0</w:t>
      </w:r>
      <w:r w:rsidR="001E5451">
        <w:rPr>
          <w:bCs/>
        </w:rPr>
        <w:t>5</w:t>
      </w:r>
      <w:r w:rsidRPr="00571B07">
        <w:rPr>
          <w:bCs/>
        </w:rPr>
        <w:t>.20</w:t>
      </w:r>
      <w:r w:rsidR="001E5451">
        <w:rPr>
          <w:bCs/>
        </w:rPr>
        <w:t>21</w:t>
      </w:r>
      <w:r w:rsidRPr="00571B07">
        <w:rPr>
          <w:bCs/>
        </w:rPr>
        <w:t xml:space="preserve"> tarih ve </w:t>
      </w:r>
      <w:r w:rsidR="001E5451">
        <w:rPr>
          <w:bCs/>
        </w:rPr>
        <w:t>31493</w:t>
      </w:r>
      <w:r w:rsidRPr="00571B07">
        <w:rPr>
          <w:bCs/>
        </w:rPr>
        <w:t xml:space="preserve"> sayılı </w:t>
      </w:r>
      <w:proofErr w:type="gramStart"/>
      <w:r w:rsidRPr="00571B07">
        <w:rPr>
          <w:bCs/>
        </w:rPr>
        <w:t>Resmi</w:t>
      </w:r>
      <w:proofErr w:type="gramEnd"/>
      <w:r w:rsidRPr="00571B07">
        <w:rPr>
          <w:bCs/>
        </w:rPr>
        <w:t xml:space="preserve"> Gazetede yayımlanan</w:t>
      </w:r>
      <w:r w:rsidRPr="001E5451">
        <w:rPr>
          <w:bCs/>
        </w:rPr>
        <w:t xml:space="preserve"> “Uygunluk Değerlendirme Kuruluşları ve Onaylanmış kuruluşlar Yönetmeliği</w:t>
      </w:r>
      <w:r w:rsidRPr="00571B07">
        <w:rPr>
          <w:bCs/>
        </w:rPr>
        <w:t xml:space="preserve">” </w:t>
      </w:r>
      <w:proofErr w:type="spellStart"/>
      <w:r w:rsidRPr="00571B07">
        <w:rPr>
          <w:bCs/>
        </w:rPr>
        <w:t>nde</w:t>
      </w:r>
      <w:proofErr w:type="spellEnd"/>
      <w:r w:rsidRPr="00571B07">
        <w:rPr>
          <w:bCs/>
        </w:rPr>
        <w:t xml:space="preserve"> yer alan özellikleri taşıdığını, aksinin tespiti halinde protokolün fesih edileceğini,</w:t>
      </w:r>
    </w:p>
    <w:p w14:paraId="6F4A8CA7" w14:textId="77777777" w:rsidR="00885100" w:rsidRPr="0072729E" w:rsidRDefault="00885100" w:rsidP="0072729E">
      <w:pPr>
        <w:pStyle w:val="ListeParagraf"/>
        <w:numPr>
          <w:ilvl w:val="0"/>
          <w:numId w:val="10"/>
        </w:numPr>
        <w:spacing w:line="360" w:lineRule="auto"/>
        <w:jc w:val="both"/>
      </w:pPr>
      <w:r w:rsidRPr="0072729E">
        <w:t>Bakanlıkça yapılacak veya yaptırılacak Yeterlilik</w:t>
      </w:r>
      <w:r w:rsidRPr="0072729E">
        <w:rPr>
          <w:b/>
        </w:rPr>
        <w:t xml:space="preserve"> /</w:t>
      </w:r>
      <w:r w:rsidRPr="0072729E">
        <w:t>Karşılaştırma testlerine katılmayı ve bunların sonuçlarını B</w:t>
      </w:r>
      <w:r>
        <w:t>akanlığa bildirmeyi,</w:t>
      </w:r>
    </w:p>
    <w:p w14:paraId="1A02C833" w14:textId="382ECC48" w:rsidR="00885100" w:rsidRPr="0072729E" w:rsidRDefault="00885100" w:rsidP="0072729E">
      <w:pPr>
        <w:spacing w:line="360" w:lineRule="auto"/>
        <w:jc w:val="both"/>
      </w:pPr>
      <w:r w:rsidRPr="0072729E">
        <w:t xml:space="preserve">            (c) </w:t>
      </w:r>
      <w:r w:rsidR="001E5451" w:rsidRPr="001E5451">
        <w:t>09</w:t>
      </w:r>
      <w:r w:rsidRPr="001E5451">
        <w:t>/0</w:t>
      </w:r>
      <w:r w:rsidR="001E5451" w:rsidRPr="001E5451">
        <w:t>6</w:t>
      </w:r>
      <w:r w:rsidRPr="001E5451">
        <w:t>/20</w:t>
      </w:r>
      <w:r w:rsidR="001E5451" w:rsidRPr="001E5451">
        <w:t>21</w:t>
      </w:r>
      <w:r w:rsidRPr="001E5451">
        <w:t xml:space="preserve"> tarih ve </w:t>
      </w:r>
      <w:r w:rsidR="001E5451" w:rsidRPr="001E5451">
        <w:t>31506</w:t>
      </w:r>
      <w:r w:rsidRPr="001E5451">
        <w:t xml:space="preserve"> sayılı </w:t>
      </w:r>
      <w:proofErr w:type="gramStart"/>
      <w:r w:rsidRPr="001E5451">
        <w:t>Resmi</w:t>
      </w:r>
      <w:proofErr w:type="gramEnd"/>
      <w:r w:rsidRPr="001E5451">
        <w:t xml:space="preserve"> </w:t>
      </w:r>
      <w:proofErr w:type="spellStart"/>
      <w:r w:rsidRPr="001E5451">
        <w:t>Gazete’de</w:t>
      </w:r>
      <w:proofErr w:type="spellEnd"/>
      <w:r w:rsidRPr="001E5451">
        <w:t xml:space="preserve"> yayımlanan</w:t>
      </w:r>
      <w:r w:rsidR="001E5451" w:rsidRPr="001E5451">
        <w:t xml:space="preserve"> Tarımda Kullanılan</w:t>
      </w:r>
      <w:r w:rsidRPr="001E5451">
        <w:t xml:space="preserve"> Gübrelerin Piyasa Gözetimi ve Denetimi Yönetmeliğinin</w:t>
      </w:r>
      <w:r w:rsidRPr="0072729E">
        <w:t xml:space="preserve"> ekinde yer alan </w:t>
      </w:r>
      <w:r w:rsidRPr="0072729E">
        <w:rPr>
          <w:i/>
        </w:rPr>
        <w:t>Gübrelerin Analizi İçin Öngörülen Metotlar</w:t>
      </w:r>
      <w:r w:rsidRPr="0072729E">
        <w:rPr>
          <w:shd w:val="clear" w:color="auto" w:fill="FFFFFF"/>
        </w:rPr>
        <w:t xml:space="preserve">dan </w:t>
      </w:r>
      <w:r w:rsidRPr="0072729E">
        <w:t xml:space="preserve">en az biri için EN ISO/IEC 17025’e göre akreditasyon </w:t>
      </w:r>
      <w:r w:rsidRPr="0072729E">
        <w:rPr>
          <w:rStyle w:val="grame"/>
        </w:rPr>
        <w:t>prosedürünü</w:t>
      </w:r>
      <w:r w:rsidRPr="0072729E">
        <w:rPr>
          <w:rStyle w:val="apple-converted-space"/>
        </w:rPr>
        <w:t> tamamlayıp sonuçları Bakanlığa göndermeyi</w:t>
      </w:r>
      <w:r w:rsidRPr="0072729E">
        <w:t>,</w:t>
      </w:r>
    </w:p>
    <w:p w14:paraId="77C704CC" w14:textId="77777777" w:rsidR="00885100" w:rsidRPr="0072729E" w:rsidRDefault="00885100" w:rsidP="0072729E">
      <w:pPr>
        <w:spacing w:line="360" w:lineRule="auto"/>
        <w:ind w:firstLine="708"/>
        <w:jc w:val="both"/>
      </w:pPr>
      <w:proofErr w:type="gramStart"/>
      <w:r w:rsidRPr="0072729E">
        <w:t>kabul</w:t>
      </w:r>
      <w:proofErr w:type="gramEnd"/>
      <w:r w:rsidRPr="0072729E">
        <w:t xml:space="preserve"> ve taahhüt eder.</w:t>
      </w:r>
    </w:p>
    <w:p w14:paraId="290FEFC3" w14:textId="77777777" w:rsidR="00885100" w:rsidRPr="001C2C6A" w:rsidRDefault="00885100" w:rsidP="0072729E">
      <w:pPr>
        <w:spacing w:line="276" w:lineRule="auto"/>
        <w:ind w:firstLine="708"/>
        <w:jc w:val="both"/>
      </w:pPr>
      <w:r w:rsidRPr="001C2C6A">
        <w:t>Tebligat</w:t>
      </w:r>
    </w:p>
    <w:p w14:paraId="636DC3CF" w14:textId="77777777" w:rsidR="00885100" w:rsidRPr="001C2C6A" w:rsidRDefault="00885100" w:rsidP="0072729E">
      <w:pPr>
        <w:pStyle w:val="Gvdemetni20"/>
        <w:shd w:val="clear" w:color="auto" w:fill="auto"/>
        <w:tabs>
          <w:tab w:val="left" w:pos="824"/>
        </w:tabs>
        <w:spacing w:before="0" w:after="0" w:line="276" w:lineRule="auto"/>
        <w:ind w:firstLine="0"/>
        <w:rPr>
          <w:rFonts w:ascii="Times New Roman" w:hAnsi="Times New Roman" w:cs="Times New Roman"/>
          <w:sz w:val="24"/>
          <w:szCs w:val="24"/>
        </w:rPr>
      </w:pPr>
      <w:r w:rsidRPr="001C2C6A">
        <w:rPr>
          <w:rFonts w:ascii="Times New Roman" w:hAnsi="Times New Roman" w:cs="Times New Roman"/>
          <w:sz w:val="24"/>
          <w:szCs w:val="24"/>
        </w:rPr>
        <w:tab/>
        <w:t xml:space="preserve">Madde 20-(1) İşbu Protokol’ün hükümleri altında, Taraflar arasında yapılacak bildirimler, aşağıda belirtilen adreslere veya yazılı olarak bildirilecek başka </w:t>
      </w:r>
      <w:proofErr w:type="gramStart"/>
      <w:r w:rsidRPr="001C2C6A">
        <w:rPr>
          <w:rFonts w:ascii="Times New Roman" w:hAnsi="Times New Roman" w:cs="Times New Roman"/>
          <w:sz w:val="24"/>
          <w:szCs w:val="24"/>
        </w:rPr>
        <w:t>adres(</w:t>
      </w:r>
      <w:proofErr w:type="spellStart"/>
      <w:proofErr w:type="gramEnd"/>
      <w:r w:rsidRPr="001C2C6A">
        <w:rPr>
          <w:rFonts w:ascii="Times New Roman" w:hAnsi="Times New Roman" w:cs="Times New Roman"/>
          <w:sz w:val="24"/>
          <w:szCs w:val="24"/>
        </w:rPr>
        <w:t>ler</w:t>
      </w:r>
      <w:proofErr w:type="spellEnd"/>
      <w:r w:rsidRPr="001C2C6A">
        <w:rPr>
          <w:rFonts w:ascii="Times New Roman" w:hAnsi="Times New Roman" w:cs="Times New Roman"/>
          <w:sz w:val="24"/>
          <w:szCs w:val="24"/>
        </w:rPr>
        <w:t>)e iadeli taahhütlü posta ile ya da elden teslim edilerek yapılacaktır. Taraflar, haberleşme amacıyla aşağıda belirtilen telefon, faks numaralarını ve e-posta adresini kullanabilecektir.</w:t>
      </w:r>
    </w:p>
    <w:p w14:paraId="04FDD058" w14:textId="77777777" w:rsidR="00885100" w:rsidRPr="001C2C6A" w:rsidRDefault="00885100" w:rsidP="0072729E">
      <w:pPr>
        <w:keepNext/>
        <w:keepLines/>
        <w:spacing w:line="360" w:lineRule="auto"/>
        <w:jc w:val="both"/>
      </w:pPr>
      <w:bookmarkStart w:id="0" w:name="bookmark12"/>
      <w:proofErr w:type="spellStart"/>
      <w:r w:rsidRPr="001C2C6A">
        <w:rPr>
          <w:rStyle w:val="Balk40"/>
          <w:rFonts w:ascii="Times New Roman" w:hAnsi="Times New Roman" w:cs="Times New Roman"/>
          <w:b w:val="0"/>
          <w:bCs w:val="0"/>
        </w:rPr>
        <w:t>BÜGEM’nin</w:t>
      </w:r>
      <w:proofErr w:type="spellEnd"/>
      <w:r w:rsidRPr="001C2C6A">
        <w:rPr>
          <w:rStyle w:val="Balk40"/>
          <w:rFonts w:ascii="Times New Roman" w:hAnsi="Times New Roman" w:cs="Times New Roman"/>
          <w:b w:val="0"/>
          <w:bCs w:val="0"/>
        </w:rPr>
        <w:t xml:space="preserve"> Adresi</w:t>
      </w:r>
      <w:bookmarkEnd w:id="0"/>
    </w:p>
    <w:p w14:paraId="182E61EA" w14:textId="77777777" w:rsidR="00885100" w:rsidRPr="001C2C6A" w:rsidRDefault="00885100" w:rsidP="0072729E">
      <w:pPr>
        <w:pStyle w:val="Gvdemetni20"/>
        <w:shd w:val="clear" w:color="auto" w:fill="auto"/>
        <w:spacing w:before="0" w:after="0" w:line="360" w:lineRule="auto"/>
        <w:ind w:firstLine="0"/>
        <w:rPr>
          <w:rFonts w:ascii="Times New Roman" w:hAnsi="Times New Roman" w:cs="Times New Roman"/>
          <w:sz w:val="24"/>
          <w:szCs w:val="24"/>
        </w:rPr>
      </w:pPr>
      <w:r w:rsidRPr="001C2C6A">
        <w:rPr>
          <w:rFonts w:ascii="Times New Roman" w:hAnsi="Times New Roman" w:cs="Times New Roman"/>
          <w:sz w:val="24"/>
          <w:szCs w:val="24"/>
        </w:rPr>
        <w:t>Üniversiteler Mah. Dumlupınar Bulvarı, No: 161, 06800,</w:t>
      </w:r>
    </w:p>
    <w:p w14:paraId="466F0C59" w14:textId="77777777" w:rsidR="00885100" w:rsidRPr="001C2C6A" w:rsidRDefault="00885100" w:rsidP="0072729E">
      <w:pPr>
        <w:pStyle w:val="Gvdemetni20"/>
        <w:shd w:val="clear" w:color="auto" w:fill="auto"/>
        <w:tabs>
          <w:tab w:val="center" w:pos="3063"/>
          <w:tab w:val="center" w:pos="4075"/>
        </w:tabs>
        <w:spacing w:before="0" w:after="0" w:line="360" w:lineRule="auto"/>
        <w:ind w:right="5060" w:firstLine="0"/>
        <w:rPr>
          <w:rFonts w:ascii="Times New Roman" w:hAnsi="Times New Roman" w:cs="Times New Roman"/>
          <w:sz w:val="24"/>
          <w:szCs w:val="24"/>
        </w:rPr>
      </w:pPr>
      <w:r w:rsidRPr="001C2C6A">
        <w:rPr>
          <w:rFonts w:ascii="Times New Roman" w:hAnsi="Times New Roman" w:cs="Times New Roman"/>
          <w:sz w:val="24"/>
          <w:szCs w:val="24"/>
        </w:rPr>
        <w:t xml:space="preserve">Çankaya/ANKARA, TÜRKİYE </w:t>
      </w:r>
    </w:p>
    <w:p w14:paraId="2D3990F8" w14:textId="77777777" w:rsidR="00885100" w:rsidRPr="001C2C6A" w:rsidRDefault="00885100" w:rsidP="0072729E">
      <w:pPr>
        <w:pStyle w:val="Gvdemetni20"/>
        <w:shd w:val="clear" w:color="auto" w:fill="auto"/>
        <w:tabs>
          <w:tab w:val="center" w:pos="3063"/>
          <w:tab w:val="center" w:pos="4075"/>
        </w:tabs>
        <w:spacing w:before="0" w:after="0" w:line="360" w:lineRule="auto"/>
        <w:ind w:right="5060" w:firstLine="0"/>
        <w:rPr>
          <w:rFonts w:ascii="Times New Roman" w:hAnsi="Times New Roman" w:cs="Times New Roman"/>
          <w:sz w:val="24"/>
          <w:szCs w:val="24"/>
        </w:rPr>
      </w:pPr>
      <w:r w:rsidRPr="001C2C6A">
        <w:rPr>
          <w:rFonts w:ascii="Times New Roman" w:hAnsi="Times New Roman" w:cs="Times New Roman"/>
          <w:sz w:val="24"/>
          <w:szCs w:val="24"/>
        </w:rPr>
        <w:t>Telefon No: 0-312-2588319</w:t>
      </w:r>
    </w:p>
    <w:p w14:paraId="147B3D62" w14:textId="77777777" w:rsidR="00885100" w:rsidRPr="001C2C6A" w:rsidRDefault="00885100" w:rsidP="0072729E">
      <w:pPr>
        <w:pStyle w:val="Gvdemetni20"/>
        <w:shd w:val="clear" w:color="auto" w:fill="auto"/>
        <w:tabs>
          <w:tab w:val="center" w:pos="3063"/>
          <w:tab w:val="center" w:pos="4075"/>
        </w:tabs>
        <w:spacing w:before="0" w:after="0" w:line="360" w:lineRule="auto"/>
        <w:ind w:firstLine="0"/>
        <w:rPr>
          <w:rFonts w:ascii="Times New Roman" w:hAnsi="Times New Roman" w:cs="Times New Roman"/>
          <w:sz w:val="24"/>
          <w:szCs w:val="24"/>
        </w:rPr>
      </w:pPr>
      <w:r w:rsidRPr="001C2C6A">
        <w:rPr>
          <w:rFonts w:ascii="Times New Roman" w:hAnsi="Times New Roman" w:cs="Times New Roman"/>
          <w:sz w:val="24"/>
          <w:szCs w:val="24"/>
        </w:rPr>
        <w:t xml:space="preserve">Faks </w:t>
      </w:r>
      <w:proofErr w:type="gramStart"/>
      <w:r w:rsidRPr="001C2C6A">
        <w:rPr>
          <w:rFonts w:ascii="Times New Roman" w:hAnsi="Times New Roman" w:cs="Times New Roman"/>
          <w:sz w:val="24"/>
          <w:szCs w:val="24"/>
        </w:rPr>
        <w:t xml:space="preserve">No:   </w:t>
      </w:r>
      <w:proofErr w:type="gramEnd"/>
      <w:r w:rsidRPr="001C2C6A">
        <w:rPr>
          <w:rFonts w:ascii="Times New Roman" w:hAnsi="Times New Roman" w:cs="Times New Roman"/>
          <w:sz w:val="24"/>
          <w:szCs w:val="24"/>
        </w:rPr>
        <w:t>0-312-2588321</w:t>
      </w:r>
    </w:p>
    <w:p w14:paraId="56EE906C" w14:textId="77777777" w:rsidR="00885100" w:rsidRPr="001C2C6A" w:rsidRDefault="00885100" w:rsidP="0072729E">
      <w:pPr>
        <w:keepNext/>
        <w:keepLines/>
        <w:spacing w:line="360" w:lineRule="auto"/>
        <w:jc w:val="both"/>
      </w:pPr>
      <w:bookmarkStart w:id="1" w:name="bookmark13"/>
      <w:r w:rsidRPr="001C2C6A">
        <w:rPr>
          <w:rStyle w:val="Balk40"/>
          <w:rFonts w:ascii="Times New Roman" w:hAnsi="Times New Roman" w:cs="Times New Roman"/>
          <w:b w:val="0"/>
          <w:bCs w:val="0"/>
        </w:rPr>
        <w:t>Analiz Kuruluşu Adresi</w:t>
      </w:r>
      <w:bookmarkEnd w:id="1"/>
    </w:p>
    <w:p w14:paraId="19276570" w14:textId="77777777" w:rsidR="00885100" w:rsidRPr="001C2C6A" w:rsidRDefault="00885100" w:rsidP="0072729E">
      <w:pPr>
        <w:pStyle w:val="Gvdemetni20"/>
        <w:shd w:val="clear" w:color="auto" w:fill="auto"/>
        <w:tabs>
          <w:tab w:val="center" w:pos="3063"/>
          <w:tab w:val="center" w:pos="4075"/>
        </w:tabs>
        <w:spacing w:before="0" w:after="0" w:line="360" w:lineRule="auto"/>
        <w:ind w:left="1480" w:firstLine="0"/>
        <w:rPr>
          <w:rFonts w:ascii="Times New Roman" w:hAnsi="Times New Roman" w:cs="Times New Roman"/>
          <w:sz w:val="24"/>
          <w:szCs w:val="24"/>
        </w:rPr>
      </w:pPr>
    </w:p>
    <w:p w14:paraId="176B4A3D" w14:textId="77777777" w:rsidR="00885100" w:rsidRPr="001C2C6A" w:rsidRDefault="00885100" w:rsidP="0072729E">
      <w:pPr>
        <w:pStyle w:val="Gvdemetni20"/>
        <w:shd w:val="clear" w:color="auto" w:fill="auto"/>
        <w:tabs>
          <w:tab w:val="center" w:pos="3063"/>
          <w:tab w:val="center" w:pos="4075"/>
        </w:tabs>
        <w:spacing w:before="0" w:after="0" w:line="360" w:lineRule="auto"/>
        <w:ind w:left="1480" w:firstLine="0"/>
        <w:rPr>
          <w:rFonts w:ascii="Times New Roman" w:hAnsi="Times New Roman" w:cs="Times New Roman"/>
          <w:sz w:val="24"/>
          <w:szCs w:val="24"/>
        </w:rPr>
      </w:pPr>
    </w:p>
    <w:p w14:paraId="0A0BC3C1" w14:textId="77777777" w:rsidR="00885100" w:rsidRPr="001C2C6A" w:rsidRDefault="00885100" w:rsidP="0072729E">
      <w:pPr>
        <w:pStyle w:val="Gvdemetni20"/>
        <w:shd w:val="clear" w:color="auto" w:fill="auto"/>
        <w:tabs>
          <w:tab w:val="center" w:pos="3063"/>
          <w:tab w:val="center" w:pos="4075"/>
        </w:tabs>
        <w:spacing w:before="0" w:after="0" w:line="360" w:lineRule="auto"/>
        <w:ind w:firstLine="0"/>
        <w:rPr>
          <w:rFonts w:ascii="Times New Roman" w:hAnsi="Times New Roman" w:cs="Times New Roman"/>
          <w:sz w:val="24"/>
          <w:szCs w:val="24"/>
        </w:rPr>
      </w:pPr>
      <w:r w:rsidRPr="001C2C6A">
        <w:rPr>
          <w:rFonts w:ascii="Times New Roman" w:hAnsi="Times New Roman" w:cs="Times New Roman"/>
          <w:sz w:val="24"/>
          <w:szCs w:val="24"/>
        </w:rPr>
        <w:t xml:space="preserve">KEP Adresi                            </w:t>
      </w:r>
      <w:proofErr w:type="gramStart"/>
      <w:r w:rsidRPr="001C2C6A">
        <w:rPr>
          <w:rFonts w:ascii="Times New Roman" w:hAnsi="Times New Roman" w:cs="Times New Roman"/>
          <w:sz w:val="24"/>
          <w:szCs w:val="24"/>
        </w:rPr>
        <w:t xml:space="preserve">  :</w:t>
      </w:r>
      <w:proofErr w:type="gramEnd"/>
    </w:p>
    <w:p w14:paraId="0061826F" w14:textId="77777777" w:rsidR="00885100" w:rsidRPr="001C2C6A" w:rsidRDefault="00885100" w:rsidP="0072729E">
      <w:pPr>
        <w:pStyle w:val="Gvdemetni20"/>
        <w:shd w:val="clear" w:color="auto" w:fill="auto"/>
        <w:tabs>
          <w:tab w:val="center" w:pos="3063"/>
          <w:tab w:val="center" w:pos="4075"/>
        </w:tabs>
        <w:spacing w:before="0" w:after="0" w:line="360" w:lineRule="auto"/>
        <w:ind w:firstLine="0"/>
        <w:rPr>
          <w:rFonts w:ascii="Times New Roman" w:hAnsi="Times New Roman" w:cs="Times New Roman"/>
          <w:sz w:val="24"/>
          <w:szCs w:val="24"/>
        </w:rPr>
      </w:pPr>
      <w:r w:rsidRPr="001C2C6A">
        <w:rPr>
          <w:rFonts w:ascii="Times New Roman" w:hAnsi="Times New Roman" w:cs="Times New Roman"/>
          <w:sz w:val="24"/>
          <w:szCs w:val="24"/>
        </w:rPr>
        <w:t>Telefon No</w:t>
      </w:r>
      <w:r w:rsidRPr="001C2C6A">
        <w:rPr>
          <w:rFonts w:ascii="Times New Roman" w:hAnsi="Times New Roman" w:cs="Times New Roman"/>
          <w:sz w:val="24"/>
          <w:szCs w:val="24"/>
        </w:rPr>
        <w:tab/>
        <w:t>:</w:t>
      </w:r>
      <w:r w:rsidRPr="001C2C6A">
        <w:rPr>
          <w:rFonts w:ascii="Times New Roman" w:hAnsi="Times New Roman" w:cs="Times New Roman"/>
          <w:sz w:val="24"/>
          <w:szCs w:val="24"/>
        </w:rPr>
        <w:tab/>
      </w:r>
    </w:p>
    <w:p w14:paraId="37D57C18" w14:textId="77777777" w:rsidR="00885100" w:rsidRPr="001C2C6A" w:rsidRDefault="00885100" w:rsidP="0072729E">
      <w:pPr>
        <w:pStyle w:val="Gvdemetni20"/>
        <w:shd w:val="clear" w:color="auto" w:fill="auto"/>
        <w:tabs>
          <w:tab w:val="center" w:pos="3063"/>
          <w:tab w:val="center" w:pos="4075"/>
        </w:tabs>
        <w:spacing w:before="0" w:after="0" w:line="360" w:lineRule="auto"/>
        <w:ind w:firstLine="0"/>
        <w:rPr>
          <w:rFonts w:ascii="Times New Roman" w:hAnsi="Times New Roman" w:cs="Times New Roman"/>
          <w:sz w:val="24"/>
          <w:szCs w:val="24"/>
        </w:rPr>
      </w:pPr>
      <w:r w:rsidRPr="001C2C6A">
        <w:rPr>
          <w:rFonts w:ascii="Times New Roman" w:hAnsi="Times New Roman" w:cs="Times New Roman"/>
          <w:sz w:val="24"/>
          <w:szCs w:val="24"/>
        </w:rPr>
        <w:t>Faks No</w:t>
      </w:r>
      <w:r w:rsidRPr="001C2C6A">
        <w:rPr>
          <w:rFonts w:ascii="Times New Roman" w:hAnsi="Times New Roman" w:cs="Times New Roman"/>
          <w:sz w:val="24"/>
          <w:szCs w:val="24"/>
        </w:rPr>
        <w:tab/>
        <w:t>:</w:t>
      </w:r>
      <w:r w:rsidRPr="001C2C6A">
        <w:rPr>
          <w:rFonts w:ascii="Times New Roman" w:hAnsi="Times New Roman" w:cs="Times New Roman"/>
          <w:sz w:val="24"/>
          <w:szCs w:val="24"/>
        </w:rPr>
        <w:tab/>
      </w:r>
    </w:p>
    <w:p w14:paraId="14067F29" w14:textId="3E540D8D" w:rsidR="00885100" w:rsidRPr="001C2C6A" w:rsidRDefault="00885100" w:rsidP="0072729E">
      <w:pPr>
        <w:pStyle w:val="Gvdemetni20"/>
        <w:shd w:val="clear" w:color="auto" w:fill="auto"/>
        <w:tabs>
          <w:tab w:val="left" w:pos="853"/>
        </w:tabs>
        <w:spacing w:before="0" w:after="0" w:line="360" w:lineRule="auto"/>
        <w:ind w:firstLine="0"/>
        <w:rPr>
          <w:rFonts w:ascii="Times New Roman" w:hAnsi="Times New Roman" w:cs="Times New Roman"/>
          <w:sz w:val="24"/>
          <w:szCs w:val="24"/>
        </w:rPr>
      </w:pPr>
      <w:r w:rsidRPr="001C2C6A">
        <w:rPr>
          <w:rFonts w:ascii="Times New Roman" w:hAnsi="Times New Roman" w:cs="Times New Roman"/>
          <w:sz w:val="24"/>
          <w:szCs w:val="24"/>
        </w:rPr>
        <w:tab/>
        <w:t>(</w:t>
      </w:r>
      <w:proofErr w:type="gramStart"/>
      <w:r w:rsidRPr="001C2C6A">
        <w:rPr>
          <w:rFonts w:ascii="Times New Roman" w:hAnsi="Times New Roman" w:cs="Times New Roman"/>
          <w:sz w:val="24"/>
          <w:szCs w:val="24"/>
        </w:rPr>
        <w:t>2)Taraflar</w:t>
      </w:r>
      <w:proofErr w:type="gramEnd"/>
      <w:r w:rsidRPr="001C2C6A">
        <w:rPr>
          <w:rFonts w:ascii="Times New Roman" w:hAnsi="Times New Roman" w:cs="Times New Roman"/>
          <w:sz w:val="24"/>
          <w:szCs w:val="24"/>
        </w:rPr>
        <w:t xml:space="preserve"> arasında yapılacak tüm bildirimler, karşı tarafa teslim edildiği tarihi takip eden</w:t>
      </w:r>
      <w:r w:rsidR="006B0241">
        <w:rPr>
          <w:rFonts w:ascii="Times New Roman" w:hAnsi="Times New Roman" w:cs="Times New Roman"/>
          <w:sz w:val="24"/>
          <w:szCs w:val="24"/>
        </w:rPr>
        <w:t xml:space="preserve"> </w:t>
      </w:r>
      <w:r w:rsidRPr="001C2C6A">
        <w:rPr>
          <w:rFonts w:ascii="Times New Roman" w:hAnsi="Times New Roman" w:cs="Times New Roman"/>
          <w:sz w:val="24"/>
          <w:szCs w:val="24"/>
        </w:rPr>
        <w:t>ilk iş gününden itibaren geçerli olacaktır.</w:t>
      </w:r>
    </w:p>
    <w:p w14:paraId="584912F9" w14:textId="6F6E9DFC" w:rsidR="00885100" w:rsidRPr="001C2C6A" w:rsidRDefault="00885100" w:rsidP="0072729E">
      <w:pPr>
        <w:pStyle w:val="Gvdemetni20"/>
        <w:shd w:val="clear" w:color="auto" w:fill="auto"/>
        <w:tabs>
          <w:tab w:val="left" w:pos="857"/>
        </w:tabs>
        <w:spacing w:before="0" w:after="0" w:line="360" w:lineRule="auto"/>
        <w:ind w:firstLine="0"/>
        <w:rPr>
          <w:rFonts w:ascii="Times New Roman" w:hAnsi="Times New Roman" w:cs="Times New Roman"/>
          <w:sz w:val="24"/>
          <w:szCs w:val="24"/>
        </w:rPr>
      </w:pPr>
      <w:r w:rsidRPr="001C2C6A">
        <w:rPr>
          <w:rFonts w:ascii="Times New Roman" w:hAnsi="Times New Roman" w:cs="Times New Roman"/>
          <w:sz w:val="24"/>
          <w:szCs w:val="24"/>
        </w:rPr>
        <w:tab/>
        <w:t>(</w:t>
      </w:r>
      <w:proofErr w:type="gramStart"/>
      <w:r w:rsidRPr="001C2C6A">
        <w:rPr>
          <w:rFonts w:ascii="Times New Roman" w:hAnsi="Times New Roman" w:cs="Times New Roman"/>
          <w:sz w:val="24"/>
          <w:szCs w:val="24"/>
        </w:rPr>
        <w:t>3)Herhangi</w:t>
      </w:r>
      <w:proofErr w:type="gramEnd"/>
      <w:r w:rsidRPr="001C2C6A">
        <w:rPr>
          <w:rFonts w:ascii="Times New Roman" w:hAnsi="Times New Roman" w:cs="Times New Roman"/>
          <w:sz w:val="24"/>
          <w:szCs w:val="24"/>
        </w:rPr>
        <w:t xml:space="preserve"> bir adres değişikliği, değişiklik tarihinden itibaren en geç 15 (</w:t>
      </w:r>
      <w:proofErr w:type="spellStart"/>
      <w:r w:rsidRPr="001C2C6A">
        <w:rPr>
          <w:rFonts w:ascii="Times New Roman" w:hAnsi="Times New Roman" w:cs="Times New Roman"/>
          <w:sz w:val="24"/>
          <w:szCs w:val="24"/>
        </w:rPr>
        <w:t>onbe</w:t>
      </w:r>
      <w:r w:rsidR="006B0241">
        <w:rPr>
          <w:rFonts w:ascii="Times New Roman" w:hAnsi="Times New Roman" w:cs="Times New Roman"/>
          <w:sz w:val="24"/>
          <w:szCs w:val="24"/>
        </w:rPr>
        <w:t>ş</w:t>
      </w:r>
      <w:proofErr w:type="spellEnd"/>
      <w:r w:rsidRPr="001C2C6A">
        <w:rPr>
          <w:rFonts w:ascii="Times New Roman" w:hAnsi="Times New Roman" w:cs="Times New Roman"/>
          <w:sz w:val="24"/>
          <w:szCs w:val="24"/>
        </w:rPr>
        <w:t>) gün</w:t>
      </w:r>
      <w:r w:rsidR="006B0241">
        <w:rPr>
          <w:rFonts w:ascii="Times New Roman" w:hAnsi="Times New Roman" w:cs="Times New Roman"/>
          <w:sz w:val="24"/>
          <w:szCs w:val="24"/>
        </w:rPr>
        <w:t xml:space="preserve"> </w:t>
      </w:r>
      <w:r w:rsidRPr="001C2C6A">
        <w:rPr>
          <w:rFonts w:ascii="Times New Roman" w:hAnsi="Times New Roman" w:cs="Times New Roman"/>
          <w:sz w:val="24"/>
          <w:szCs w:val="24"/>
        </w:rPr>
        <w:t>içinde, ilgili tarafça diğer tarafa bildirecektir. Adres değişikliği diğer tarafa bildirilinceye kadar, tarafların eski adreslerine yapılan bildirimler geçerli sayılacaktır.</w:t>
      </w:r>
    </w:p>
    <w:p w14:paraId="0669B473" w14:textId="77777777" w:rsidR="00885100" w:rsidRPr="0072729E" w:rsidRDefault="00885100" w:rsidP="0072729E">
      <w:pPr>
        <w:pStyle w:val="GvdeMetni"/>
        <w:spacing w:line="360" w:lineRule="auto"/>
        <w:ind w:firstLine="708"/>
        <w:rPr>
          <w:b/>
          <w:bCs/>
          <w:szCs w:val="24"/>
        </w:rPr>
      </w:pPr>
      <w:r w:rsidRPr="0072729E">
        <w:rPr>
          <w:b/>
          <w:bCs/>
          <w:szCs w:val="24"/>
        </w:rPr>
        <w:t xml:space="preserve">Diğer Hükümler </w:t>
      </w:r>
    </w:p>
    <w:p w14:paraId="203C5906" w14:textId="01AFC8DB" w:rsidR="00885100" w:rsidRPr="001C2C6A" w:rsidRDefault="00885100" w:rsidP="0072729E">
      <w:pPr>
        <w:pStyle w:val="GvdeMetni"/>
        <w:spacing w:line="360" w:lineRule="auto"/>
        <w:ind w:firstLine="708"/>
        <w:rPr>
          <w:iCs/>
          <w:szCs w:val="24"/>
          <w:lang w:eastAsia="en-US"/>
        </w:rPr>
      </w:pPr>
      <w:r w:rsidRPr="0072729E">
        <w:rPr>
          <w:b/>
          <w:bCs/>
          <w:szCs w:val="24"/>
        </w:rPr>
        <w:t>Madde 21-</w:t>
      </w:r>
      <w:r w:rsidRPr="0072729E">
        <w:rPr>
          <w:szCs w:val="24"/>
        </w:rPr>
        <w:t>(</w:t>
      </w:r>
      <w:proofErr w:type="gramStart"/>
      <w:r w:rsidRPr="0072729E">
        <w:rPr>
          <w:szCs w:val="24"/>
        </w:rPr>
        <w:t>1)Bakanlık</w:t>
      </w:r>
      <w:proofErr w:type="gramEnd"/>
      <w:r w:rsidRPr="0072729E">
        <w:rPr>
          <w:szCs w:val="24"/>
        </w:rPr>
        <w:t>, bu protokolle belirlenen şartları yerine getirmeyen ve gizlilik esasına uymayan</w:t>
      </w:r>
      <w:r w:rsidR="006B0241">
        <w:rPr>
          <w:szCs w:val="24"/>
        </w:rPr>
        <w:t xml:space="preserve"> </w:t>
      </w:r>
      <w:r w:rsidRPr="0072729E">
        <w:rPr>
          <w:szCs w:val="24"/>
        </w:rPr>
        <w:t xml:space="preserve">analiz kuruluşuyla yapmış olduğu bu protokolü tek taraflı olarak fesih etmeye yetkilidir. </w:t>
      </w:r>
      <w:r w:rsidRPr="001C2C6A">
        <w:rPr>
          <w:iCs/>
          <w:szCs w:val="24"/>
          <w:lang w:eastAsia="en-US"/>
        </w:rPr>
        <w:lastRenderedPageBreak/>
        <w:t xml:space="preserve">"Gizlilik esasına aykırı davranan analiz kuruluşu bu fiili sebebiyle gerek Bakanlığın gerekse üçüncü kişilerin uğradığı tüm zararlardan sorumludur." </w:t>
      </w:r>
    </w:p>
    <w:p w14:paraId="46300C54" w14:textId="77777777" w:rsidR="00885100" w:rsidRPr="0072729E" w:rsidRDefault="00885100" w:rsidP="0072729E">
      <w:pPr>
        <w:pStyle w:val="GvdeMetni"/>
        <w:spacing w:line="360" w:lineRule="auto"/>
        <w:ind w:firstLine="708"/>
        <w:rPr>
          <w:szCs w:val="24"/>
        </w:rPr>
      </w:pPr>
      <w:r w:rsidRPr="001C2C6A">
        <w:rPr>
          <w:szCs w:val="24"/>
        </w:rPr>
        <w:t>(2)</w:t>
      </w:r>
      <w:r w:rsidRPr="001C2C6A">
        <w:rPr>
          <w:iCs/>
          <w:szCs w:val="24"/>
          <w:lang w:eastAsia="en-US"/>
        </w:rPr>
        <w:t xml:space="preserve"> Bu protokolün uygulanmasından doğabilecek anlaşmazlıkların çözümünde ilgili il müdürlüğünün bulunduğu yer Mahkemeleri ve İcra Daireleri yetkilidir</w:t>
      </w:r>
      <w:r w:rsidRPr="0072729E">
        <w:rPr>
          <w:i/>
          <w:iCs/>
          <w:szCs w:val="24"/>
          <w:lang w:eastAsia="en-US"/>
        </w:rPr>
        <w:t>.</w:t>
      </w:r>
    </w:p>
    <w:p w14:paraId="3C55C17E" w14:textId="4FB93A39" w:rsidR="00885100" w:rsidRPr="0072729E" w:rsidRDefault="00885100" w:rsidP="0072729E">
      <w:pPr>
        <w:pStyle w:val="GvdeMetni"/>
        <w:spacing w:line="360" w:lineRule="auto"/>
        <w:ind w:firstLine="708"/>
        <w:rPr>
          <w:szCs w:val="24"/>
          <w:shd w:val="clear" w:color="auto" w:fill="FFFFFF"/>
        </w:rPr>
      </w:pPr>
      <w:r w:rsidRPr="0072729E">
        <w:rPr>
          <w:szCs w:val="24"/>
        </w:rPr>
        <w:t xml:space="preserve">(3) </w:t>
      </w:r>
      <w:r w:rsidRPr="0072729E">
        <w:rPr>
          <w:szCs w:val="24"/>
          <w:shd w:val="clear" w:color="auto" w:fill="FFFFFF"/>
        </w:rPr>
        <w:t>Yetkilendirilmiş analiz kuruluşu iş yoğunluğu, laboratuvar cihaz ve ekipmanlarının arıza yapması veya bakımda olması gibi sebeplerle 30(otuz) gün içerisinde analiz raporlarını düzenleyemeyecek</w:t>
      </w:r>
      <w:r w:rsidR="006B0241">
        <w:rPr>
          <w:szCs w:val="24"/>
          <w:shd w:val="clear" w:color="auto" w:fill="FFFFFF"/>
        </w:rPr>
        <w:t xml:space="preserve"> </w:t>
      </w:r>
      <w:r w:rsidRPr="0072729E">
        <w:rPr>
          <w:szCs w:val="24"/>
          <w:shd w:val="clear" w:color="auto" w:fill="FFFFFF"/>
        </w:rPr>
        <w:t>olması durumunda, 30(otuz) günlük sürenin dolmasından önce ilgili il müdürlüğünden yazılı olarak ek süre talebinde bulunabilir. Bu durumda ilgili il müdürlüğü 30 günlük süreyi 15(on beş) gün daha uzatabilir.</w:t>
      </w:r>
    </w:p>
    <w:p w14:paraId="40ECC37C" w14:textId="615B881E" w:rsidR="00885100" w:rsidRPr="0072729E" w:rsidRDefault="00885100" w:rsidP="0072729E">
      <w:pPr>
        <w:pBdr>
          <w:bottom w:val="single" w:sz="6" w:space="31" w:color="auto"/>
        </w:pBdr>
        <w:spacing w:line="360" w:lineRule="auto"/>
        <w:ind w:firstLine="708"/>
        <w:jc w:val="both"/>
        <w:rPr>
          <w:iCs/>
        </w:rPr>
      </w:pPr>
      <w:r w:rsidRPr="0072729E">
        <w:rPr>
          <w:b/>
        </w:rPr>
        <w:t>Madde 2</w:t>
      </w:r>
      <w:r>
        <w:rPr>
          <w:b/>
        </w:rPr>
        <w:t>2</w:t>
      </w:r>
      <w:r w:rsidRPr="0072729E">
        <w:rPr>
          <w:b/>
        </w:rPr>
        <w:t xml:space="preserve">- </w:t>
      </w:r>
      <w:r w:rsidRPr="0072729E">
        <w:t>(1) Bu Protokol, yirmi iki</w:t>
      </w:r>
      <w:r w:rsidR="001E5451">
        <w:t xml:space="preserve"> </w:t>
      </w:r>
      <w:r w:rsidRPr="0072729E">
        <w:t>(2</w:t>
      </w:r>
      <w:r>
        <w:t>2</w:t>
      </w:r>
      <w:r w:rsidRPr="0072729E">
        <w:t xml:space="preserve">) </w:t>
      </w:r>
      <w:proofErr w:type="gramStart"/>
      <w:r w:rsidRPr="0072729E">
        <w:t xml:space="preserve">madde,  </w:t>
      </w:r>
      <w:r>
        <w:t>yedi</w:t>
      </w:r>
      <w:proofErr w:type="gramEnd"/>
      <w:r w:rsidRPr="0072729E">
        <w:t xml:space="preserve"> (</w:t>
      </w:r>
      <w:r>
        <w:t>7</w:t>
      </w:r>
      <w:r w:rsidRPr="0072729E">
        <w:t>) sayfa ve üç (3) sayfa ekten(analiz ücretleri) ibaret olup iki (2) nüsha olarak düzenlenmiş ve birer nüshası taraflara gönderilmiştir.</w:t>
      </w:r>
    </w:p>
    <w:p w14:paraId="5614352D" w14:textId="77777777" w:rsidR="00885100" w:rsidRPr="0072729E" w:rsidRDefault="00885100" w:rsidP="0072729E">
      <w:pPr>
        <w:pBdr>
          <w:bottom w:val="single" w:sz="6" w:space="31" w:color="auto"/>
        </w:pBdr>
        <w:spacing w:line="360" w:lineRule="auto"/>
        <w:ind w:firstLine="708"/>
        <w:jc w:val="both"/>
        <w:rPr>
          <w:iCs/>
        </w:rPr>
      </w:pPr>
      <w:r w:rsidRPr="0072729E">
        <w:rPr>
          <w:iCs/>
        </w:rPr>
        <w:t>(2) Bu Protokol, BÜGEM tarafından imzalandığı tarihte yürürlüğe girer.</w:t>
      </w:r>
    </w:p>
    <w:p w14:paraId="6048E3FA" w14:textId="77777777" w:rsidR="00885100" w:rsidRPr="0072729E" w:rsidRDefault="00885100" w:rsidP="0072729E">
      <w:pPr>
        <w:pBdr>
          <w:bottom w:val="single" w:sz="6" w:space="31" w:color="auto"/>
        </w:pBdr>
        <w:spacing w:line="360" w:lineRule="auto"/>
        <w:jc w:val="both"/>
        <w:rPr>
          <w:iCs/>
        </w:rPr>
      </w:pPr>
    </w:p>
    <w:p w14:paraId="675EC57C" w14:textId="77777777" w:rsidR="00885100" w:rsidRPr="0072729E" w:rsidRDefault="00885100" w:rsidP="0072729E">
      <w:pPr>
        <w:pBdr>
          <w:bottom w:val="single" w:sz="6" w:space="31" w:color="auto"/>
        </w:pBdr>
        <w:spacing w:line="360" w:lineRule="auto"/>
        <w:jc w:val="both"/>
        <w:rPr>
          <w:b/>
          <w:iCs/>
        </w:rPr>
      </w:pPr>
      <w:r w:rsidRPr="0072729E">
        <w:rPr>
          <w:b/>
          <w:iCs/>
        </w:rPr>
        <w:t>Ekler:</w:t>
      </w:r>
    </w:p>
    <w:p w14:paraId="39CB13D1" w14:textId="51D13142" w:rsidR="00885100" w:rsidRPr="0072729E" w:rsidRDefault="00885100" w:rsidP="0072729E">
      <w:pPr>
        <w:pBdr>
          <w:bottom w:val="single" w:sz="6" w:space="31" w:color="auto"/>
        </w:pBdr>
        <w:spacing w:line="360" w:lineRule="auto"/>
        <w:jc w:val="both"/>
        <w:rPr>
          <w:b/>
          <w:iCs/>
        </w:rPr>
      </w:pPr>
      <w:r w:rsidRPr="0072729E">
        <w:rPr>
          <w:b/>
          <w:iCs/>
        </w:rPr>
        <w:t xml:space="preserve">Ek-1: </w:t>
      </w:r>
      <w:r>
        <w:t>202</w:t>
      </w:r>
      <w:r w:rsidR="001E5451">
        <w:t>5</w:t>
      </w:r>
      <w:r>
        <w:t xml:space="preserve"> Yılına Ait Analiz Ücretleri (2 Sayfa)</w:t>
      </w:r>
    </w:p>
    <w:p w14:paraId="3EC416BD" w14:textId="77777777" w:rsidR="00885100" w:rsidRPr="0072729E" w:rsidRDefault="00885100" w:rsidP="0072729E">
      <w:pPr>
        <w:pBdr>
          <w:bottom w:val="single" w:sz="6" w:space="31" w:color="auto"/>
        </w:pBdr>
        <w:spacing w:line="360" w:lineRule="auto"/>
        <w:jc w:val="both"/>
        <w:rPr>
          <w:b/>
          <w:iCs/>
        </w:rPr>
      </w:pPr>
      <w:r w:rsidRPr="0072729E">
        <w:rPr>
          <w:b/>
          <w:iCs/>
        </w:rPr>
        <w:t xml:space="preserve">Ek-2: </w:t>
      </w:r>
      <w:r w:rsidRPr="001C2C6A">
        <w:rPr>
          <w:iCs/>
        </w:rPr>
        <w:t>Yapılacak analiz parametreleri</w:t>
      </w:r>
      <w:r>
        <w:rPr>
          <w:iCs/>
        </w:rPr>
        <w:t xml:space="preserve"> (3 Sayfa)</w:t>
      </w:r>
    </w:p>
    <w:p w14:paraId="03A91406" w14:textId="77777777" w:rsidR="00885100" w:rsidRDefault="00885100" w:rsidP="0072729E">
      <w:pPr>
        <w:pBdr>
          <w:bottom w:val="single" w:sz="6" w:space="31" w:color="auto"/>
        </w:pBdr>
        <w:spacing w:line="360" w:lineRule="auto"/>
        <w:jc w:val="both"/>
        <w:rPr>
          <w:iCs/>
        </w:rPr>
      </w:pPr>
    </w:p>
    <w:p w14:paraId="0871E8F9" w14:textId="77777777" w:rsidR="00885100" w:rsidRDefault="00885100" w:rsidP="0072729E">
      <w:pPr>
        <w:pBdr>
          <w:bottom w:val="single" w:sz="6" w:space="31" w:color="auto"/>
        </w:pBdr>
        <w:spacing w:line="360" w:lineRule="auto"/>
        <w:jc w:val="both"/>
        <w:rPr>
          <w:iCs/>
        </w:rPr>
      </w:pPr>
    </w:p>
    <w:p w14:paraId="1503542E" w14:textId="77777777" w:rsidR="00885100" w:rsidRDefault="00885100" w:rsidP="0072729E">
      <w:pPr>
        <w:pBdr>
          <w:bottom w:val="single" w:sz="6" w:space="31" w:color="auto"/>
        </w:pBdr>
        <w:spacing w:line="360" w:lineRule="auto"/>
        <w:jc w:val="both"/>
        <w:rPr>
          <w:iCs/>
        </w:rPr>
      </w:pPr>
    </w:p>
    <w:p w14:paraId="3BC11345" w14:textId="77777777" w:rsidR="00885100" w:rsidRDefault="00885100" w:rsidP="0072729E">
      <w:pPr>
        <w:pBdr>
          <w:bottom w:val="single" w:sz="6" w:space="31" w:color="auto"/>
        </w:pBdr>
        <w:spacing w:line="360" w:lineRule="auto"/>
        <w:jc w:val="both"/>
        <w:rPr>
          <w:iCs/>
        </w:rPr>
      </w:pPr>
    </w:p>
    <w:p w14:paraId="790D1E7F" w14:textId="77777777" w:rsidR="00885100" w:rsidRDefault="00885100" w:rsidP="0072729E">
      <w:pPr>
        <w:pBdr>
          <w:bottom w:val="single" w:sz="6" w:space="31" w:color="auto"/>
        </w:pBdr>
        <w:spacing w:line="360" w:lineRule="auto"/>
        <w:jc w:val="both"/>
        <w:rPr>
          <w:iCs/>
        </w:rPr>
      </w:pPr>
    </w:p>
    <w:p w14:paraId="0757E594" w14:textId="77777777" w:rsidR="00885100" w:rsidRDefault="00885100" w:rsidP="0072729E">
      <w:pPr>
        <w:pBdr>
          <w:bottom w:val="single" w:sz="6" w:space="31" w:color="auto"/>
        </w:pBdr>
        <w:spacing w:line="360" w:lineRule="auto"/>
        <w:jc w:val="both"/>
        <w:rPr>
          <w:iCs/>
        </w:rPr>
      </w:pPr>
    </w:p>
    <w:p w14:paraId="520F008F" w14:textId="77777777" w:rsidR="00885100" w:rsidRDefault="00885100" w:rsidP="0072729E">
      <w:pPr>
        <w:pBdr>
          <w:bottom w:val="single" w:sz="6" w:space="31" w:color="auto"/>
        </w:pBdr>
        <w:spacing w:line="360" w:lineRule="auto"/>
        <w:jc w:val="both"/>
        <w:rPr>
          <w:iCs/>
        </w:rPr>
      </w:pPr>
    </w:p>
    <w:p w14:paraId="249544B8" w14:textId="77777777" w:rsidR="00885100" w:rsidRDefault="00885100" w:rsidP="0072729E">
      <w:pPr>
        <w:pBdr>
          <w:bottom w:val="single" w:sz="6" w:space="31" w:color="auto"/>
        </w:pBdr>
        <w:spacing w:line="360" w:lineRule="auto"/>
        <w:jc w:val="both"/>
        <w:rPr>
          <w:iCs/>
        </w:rPr>
      </w:pPr>
    </w:p>
    <w:p w14:paraId="0D7A075C" w14:textId="77777777" w:rsidR="00885100" w:rsidRDefault="00885100" w:rsidP="0072729E">
      <w:pPr>
        <w:pBdr>
          <w:bottom w:val="single" w:sz="6" w:space="31" w:color="auto"/>
        </w:pBdr>
        <w:spacing w:line="360" w:lineRule="auto"/>
        <w:jc w:val="both"/>
        <w:rPr>
          <w:iCs/>
        </w:rPr>
      </w:pPr>
      <w:r w:rsidRPr="008F7BA5">
        <w:rPr>
          <w:iCs/>
        </w:rPr>
        <w:t xml:space="preserve">Analiz Kuruluşu </w:t>
      </w:r>
      <w:proofErr w:type="gramStart"/>
      <w:r w:rsidRPr="008F7BA5">
        <w:rPr>
          <w:iCs/>
        </w:rPr>
        <w:t xml:space="preserve">Yetkilisi  </w:t>
      </w:r>
      <w:r>
        <w:rPr>
          <w:iCs/>
        </w:rPr>
        <w:tab/>
      </w:r>
      <w:proofErr w:type="gramEnd"/>
      <w:r>
        <w:rPr>
          <w:iCs/>
        </w:rPr>
        <w:tab/>
      </w:r>
      <w:r>
        <w:rPr>
          <w:iCs/>
        </w:rPr>
        <w:tab/>
        <w:t>Bitkisel Üretim Genel Müdürlüğü(BÜGEM)</w:t>
      </w:r>
    </w:p>
    <w:p w14:paraId="1D7916F6" w14:textId="77777777" w:rsidR="00885100" w:rsidRDefault="00885100" w:rsidP="0072729E">
      <w:pPr>
        <w:pBdr>
          <w:bottom w:val="single" w:sz="6" w:space="31" w:color="auto"/>
        </w:pBdr>
        <w:spacing w:line="360" w:lineRule="auto"/>
        <w:jc w:val="both"/>
        <w:rPr>
          <w:iCs/>
        </w:rPr>
      </w:pPr>
      <w:r>
        <w:rPr>
          <w:iCs/>
        </w:rPr>
        <w:t xml:space="preserve">Adı Soyadı </w:t>
      </w:r>
    </w:p>
    <w:p w14:paraId="49729A3B" w14:textId="77777777" w:rsidR="00885100" w:rsidRDefault="00885100" w:rsidP="0072729E">
      <w:pPr>
        <w:pBdr>
          <w:bottom w:val="single" w:sz="6" w:space="31" w:color="auto"/>
        </w:pBdr>
        <w:spacing w:line="360" w:lineRule="auto"/>
        <w:jc w:val="both"/>
        <w:rPr>
          <w:iCs/>
        </w:rPr>
      </w:pPr>
      <w:r>
        <w:rPr>
          <w:iCs/>
        </w:rPr>
        <w:t>Kaşe</w:t>
      </w:r>
    </w:p>
    <w:p w14:paraId="4C93B27C" w14:textId="77777777" w:rsidR="00885100" w:rsidRDefault="00885100" w:rsidP="0072729E">
      <w:pPr>
        <w:pBdr>
          <w:bottom w:val="single" w:sz="6" w:space="31" w:color="auto"/>
        </w:pBdr>
        <w:spacing w:line="360" w:lineRule="auto"/>
        <w:jc w:val="both"/>
        <w:rPr>
          <w:iCs/>
        </w:rPr>
      </w:pPr>
      <w:r>
        <w:rPr>
          <w:iCs/>
        </w:rPr>
        <w:t>İmza</w:t>
      </w:r>
    </w:p>
    <w:sectPr w:rsidR="00885100" w:rsidSect="00561050">
      <w:footerReference w:type="default" r:id="rId10"/>
      <w:pgSz w:w="11906" w:h="16838"/>
      <w:pgMar w:top="1134" w:right="907" w:bottom="96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02F7" w14:textId="77777777" w:rsidR="00B86BEF" w:rsidRDefault="00B86BEF" w:rsidP="00664592">
      <w:r>
        <w:separator/>
      </w:r>
    </w:p>
  </w:endnote>
  <w:endnote w:type="continuationSeparator" w:id="0">
    <w:p w14:paraId="663E3FE3" w14:textId="77777777" w:rsidR="00B86BEF" w:rsidRDefault="00B86BEF" w:rsidP="0066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C25D" w14:textId="77777777" w:rsidR="00885100" w:rsidRDefault="00FF5130">
    <w:pPr>
      <w:pStyle w:val="AltBilgi"/>
      <w:jc w:val="right"/>
    </w:pPr>
    <w:r>
      <w:fldChar w:fldCharType="begin"/>
    </w:r>
    <w:r>
      <w:instrText>PAGE   \* MERGEFORMAT</w:instrText>
    </w:r>
    <w:r>
      <w:fldChar w:fldCharType="separate"/>
    </w:r>
    <w:r w:rsidR="00885100">
      <w:rPr>
        <w:noProof/>
      </w:rPr>
      <w:t>1</w:t>
    </w:r>
    <w:r>
      <w:rPr>
        <w:noProof/>
      </w:rPr>
      <w:fldChar w:fldCharType="end"/>
    </w:r>
    <w:r w:rsidR="00885100">
      <w:t>/7</w:t>
    </w:r>
  </w:p>
  <w:p w14:paraId="7A7448CA" w14:textId="77777777" w:rsidR="00885100" w:rsidRDefault="008851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3454" w14:textId="77777777" w:rsidR="00B86BEF" w:rsidRDefault="00B86BEF" w:rsidP="00664592">
      <w:r>
        <w:separator/>
      </w:r>
    </w:p>
  </w:footnote>
  <w:footnote w:type="continuationSeparator" w:id="0">
    <w:p w14:paraId="47324442" w14:textId="77777777" w:rsidR="00B86BEF" w:rsidRDefault="00B86BEF" w:rsidP="00664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DE0"/>
    <w:multiLevelType w:val="hybridMultilevel"/>
    <w:tmpl w:val="121876AA"/>
    <w:lvl w:ilvl="0" w:tplc="041F000F">
      <w:start w:val="1"/>
      <w:numFmt w:val="decimal"/>
      <w:lvlText w:val="%1."/>
      <w:lvlJc w:val="left"/>
      <w:pPr>
        <w:tabs>
          <w:tab w:val="num" w:pos="720"/>
        </w:tabs>
        <w:ind w:left="720" w:hanging="360"/>
      </w:pPr>
      <w:rPr>
        <w:rFonts w:cs="Times New Roman" w:hint="default"/>
      </w:rPr>
    </w:lvl>
    <w:lvl w:ilvl="1" w:tplc="BC188F78">
      <w:start w:val="1"/>
      <w:numFmt w:val="lowerLetter"/>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790257"/>
    <w:multiLevelType w:val="hybridMultilevel"/>
    <w:tmpl w:val="9C4453D0"/>
    <w:lvl w:ilvl="0" w:tplc="9F32AB5C">
      <w:start w:val="2"/>
      <w:numFmt w:val="decimal"/>
      <w:lvlText w:val="(%1)"/>
      <w:lvlJc w:val="left"/>
      <w:pPr>
        <w:ind w:left="1120" w:hanging="360"/>
      </w:pPr>
      <w:rPr>
        <w:rFonts w:cs="Times New Roman" w:hint="default"/>
      </w:rPr>
    </w:lvl>
    <w:lvl w:ilvl="1" w:tplc="041F0019" w:tentative="1">
      <w:start w:val="1"/>
      <w:numFmt w:val="lowerLetter"/>
      <w:lvlText w:val="%2."/>
      <w:lvlJc w:val="left"/>
      <w:pPr>
        <w:ind w:left="1840" w:hanging="360"/>
      </w:pPr>
      <w:rPr>
        <w:rFonts w:cs="Times New Roman"/>
      </w:rPr>
    </w:lvl>
    <w:lvl w:ilvl="2" w:tplc="041F001B" w:tentative="1">
      <w:start w:val="1"/>
      <w:numFmt w:val="lowerRoman"/>
      <w:lvlText w:val="%3."/>
      <w:lvlJc w:val="right"/>
      <w:pPr>
        <w:ind w:left="2560" w:hanging="180"/>
      </w:pPr>
      <w:rPr>
        <w:rFonts w:cs="Times New Roman"/>
      </w:rPr>
    </w:lvl>
    <w:lvl w:ilvl="3" w:tplc="041F000F" w:tentative="1">
      <w:start w:val="1"/>
      <w:numFmt w:val="decimal"/>
      <w:lvlText w:val="%4."/>
      <w:lvlJc w:val="left"/>
      <w:pPr>
        <w:ind w:left="3280" w:hanging="360"/>
      </w:pPr>
      <w:rPr>
        <w:rFonts w:cs="Times New Roman"/>
      </w:rPr>
    </w:lvl>
    <w:lvl w:ilvl="4" w:tplc="041F0019" w:tentative="1">
      <w:start w:val="1"/>
      <w:numFmt w:val="lowerLetter"/>
      <w:lvlText w:val="%5."/>
      <w:lvlJc w:val="left"/>
      <w:pPr>
        <w:ind w:left="4000" w:hanging="360"/>
      </w:pPr>
      <w:rPr>
        <w:rFonts w:cs="Times New Roman"/>
      </w:rPr>
    </w:lvl>
    <w:lvl w:ilvl="5" w:tplc="041F001B" w:tentative="1">
      <w:start w:val="1"/>
      <w:numFmt w:val="lowerRoman"/>
      <w:lvlText w:val="%6."/>
      <w:lvlJc w:val="right"/>
      <w:pPr>
        <w:ind w:left="4720" w:hanging="180"/>
      </w:pPr>
      <w:rPr>
        <w:rFonts w:cs="Times New Roman"/>
      </w:rPr>
    </w:lvl>
    <w:lvl w:ilvl="6" w:tplc="041F000F" w:tentative="1">
      <w:start w:val="1"/>
      <w:numFmt w:val="decimal"/>
      <w:lvlText w:val="%7."/>
      <w:lvlJc w:val="left"/>
      <w:pPr>
        <w:ind w:left="5440" w:hanging="360"/>
      </w:pPr>
      <w:rPr>
        <w:rFonts w:cs="Times New Roman"/>
      </w:rPr>
    </w:lvl>
    <w:lvl w:ilvl="7" w:tplc="041F0019" w:tentative="1">
      <w:start w:val="1"/>
      <w:numFmt w:val="lowerLetter"/>
      <w:lvlText w:val="%8."/>
      <w:lvlJc w:val="left"/>
      <w:pPr>
        <w:ind w:left="6160" w:hanging="360"/>
      </w:pPr>
      <w:rPr>
        <w:rFonts w:cs="Times New Roman"/>
      </w:rPr>
    </w:lvl>
    <w:lvl w:ilvl="8" w:tplc="041F001B" w:tentative="1">
      <w:start w:val="1"/>
      <w:numFmt w:val="lowerRoman"/>
      <w:lvlText w:val="%9."/>
      <w:lvlJc w:val="right"/>
      <w:pPr>
        <w:ind w:left="6880" w:hanging="180"/>
      </w:pPr>
      <w:rPr>
        <w:rFonts w:cs="Times New Roman"/>
      </w:rPr>
    </w:lvl>
  </w:abstractNum>
  <w:abstractNum w:abstractNumId="2" w15:restartNumberingAfterBreak="0">
    <w:nsid w:val="106E7430"/>
    <w:multiLevelType w:val="multilevel"/>
    <w:tmpl w:val="53FC800A"/>
    <w:lvl w:ilvl="0">
      <w:start w:val="1"/>
      <w:numFmt w:val="decimal"/>
      <w:lvlText w:val="6.%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50E7E1F"/>
    <w:multiLevelType w:val="hybridMultilevel"/>
    <w:tmpl w:val="85742420"/>
    <w:lvl w:ilvl="0" w:tplc="041F0017">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4" w15:restartNumberingAfterBreak="0">
    <w:nsid w:val="1FDE4010"/>
    <w:multiLevelType w:val="hybridMultilevel"/>
    <w:tmpl w:val="7B085198"/>
    <w:lvl w:ilvl="0" w:tplc="27F8CC8A">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15:restartNumberingAfterBreak="0">
    <w:nsid w:val="257B1817"/>
    <w:multiLevelType w:val="hybridMultilevel"/>
    <w:tmpl w:val="BE9A99BE"/>
    <w:lvl w:ilvl="0" w:tplc="4DC84B78">
      <w:start w:val="1"/>
      <w:numFmt w:val="lowerLetter"/>
      <w:lvlText w:val="%1)"/>
      <w:lvlJc w:val="left"/>
      <w:pPr>
        <w:tabs>
          <w:tab w:val="num" w:pos="1065"/>
        </w:tabs>
        <w:ind w:left="1065" w:hanging="360"/>
      </w:pPr>
      <w:rPr>
        <w:rFonts w:cs="Times New Roman" w:hint="default"/>
      </w:rPr>
    </w:lvl>
    <w:lvl w:ilvl="1" w:tplc="041F0019" w:tentative="1">
      <w:start w:val="1"/>
      <w:numFmt w:val="lowerLetter"/>
      <w:lvlText w:val="%2."/>
      <w:lvlJc w:val="left"/>
      <w:pPr>
        <w:tabs>
          <w:tab w:val="num" w:pos="1785"/>
        </w:tabs>
        <w:ind w:left="1785" w:hanging="360"/>
      </w:pPr>
      <w:rPr>
        <w:rFonts w:cs="Times New Roman"/>
      </w:rPr>
    </w:lvl>
    <w:lvl w:ilvl="2" w:tplc="041F001B" w:tentative="1">
      <w:start w:val="1"/>
      <w:numFmt w:val="lowerRoman"/>
      <w:lvlText w:val="%3."/>
      <w:lvlJc w:val="right"/>
      <w:pPr>
        <w:tabs>
          <w:tab w:val="num" w:pos="2505"/>
        </w:tabs>
        <w:ind w:left="2505" w:hanging="180"/>
      </w:pPr>
      <w:rPr>
        <w:rFonts w:cs="Times New Roman"/>
      </w:rPr>
    </w:lvl>
    <w:lvl w:ilvl="3" w:tplc="041F000F" w:tentative="1">
      <w:start w:val="1"/>
      <w:numFmt w:val="decimal"/>
      <w:lvlText w:val="%4."/>
      <w:lvlJc w:val="left"/>
      <w:pPr>
        <w:tabs>
          <w:tab w:val="num" w:pos="3225"/>
        </w:tabs>
        <w:ind w:left="3225" w:hanging="360"/>
      </w:pPr>
      <w:rPr>
        <w:rFonts w:cs="Times New Roman"/>
      </w:rPr>
    </w:lvl>
    <w:lvl w:ilvl="4" w:tplc="041F0019" w:tentative="1">
      <w:start w:val="1"/>
      <w:numFmt w:val="lowerLetter"/>
      <w:lvlText w:val="%5."/>
      <w:lvlJc w:val="left"/>
      <w:pPr>
        <w:tabs>
          <w:tab w:val="num" w:pos="3945"/>
        </w:tabs>
        <w:ind w:left="3945" w:hanging="360"/>
      </w:pPr>
      <w:rPr>
        <w:rFonts w:cs="Times New Roman"/>
      </w:rPr>
    </w:lvl>
    <w:lvl w:ilvl="5" w:tplc="041F001B" w:tentative="1">
      <w:start w:val="1"/>
      <w:numFmt w:val="lowerRoman"/>
      <w:lvlText w:val="%6."/>
      <w:lvlJc w:val="right"/>
      <w:pPr>
        <w:tabs>
          <w:tab w:val="num" w:pos="4665"/>
        </w:tabs>
        <w:ind w:left="4665" w:hanging="180"/>
      </w:pPr>
      <w:rPr>
        <w:rFonts w:cs="Times New Roman"/>
      </w:rPr>
    </w:lvl>
    <w:lvl w:ilvl="6" w:tplc="041F000F" w:tentative="1">
      <w:start w:val="1"/>
      <w:numFmt w:val="decimal"/>
      <w:lvlText w:val="%7."/>
      <w:lvlJc w:val="left"/>
      <w:pPr>
        <w:tabs>
          <w:tab w:val="num" w:pos="5385"/>
        </w:tabs>
        <w:ind w:left="5385" w:hanging="360"/>
      </w:pPr>
      <w:rPr>
        <w:rFonts w:cs="Times New Roman"/>
      </w:rPr>
    </w:lvl>
    <w:lvl w:ilvl="7" w:tplc="041F0019" w:tentative="1">
      <w:start w:val="1"/>
      <w:numFmt w:val="lowerLetter"/>
      <w:lvlText w:val="%8."/>
      <w:lvlJc w:val="left"/>
      <w:pPr>
        <w:tabs>
          <w:tab w:val="num" w:pos="6105"/>
        </w:tabs>
        <w:ind w:left="6105" w:hanging="360"/>
      </w:pPr>
      <w:rPr>
        <w:rFonts w:cs="Times New Roman"/>
      </w:rPr>
    </w:lvl>
    <w:lvl w:ilvl="8" w:tplc="041F001B" w:tentative="1">
      <w:start w:val="1"/>
      <w:numFmt w:val="lowerRoman"/>
      <w:lvlText w:val="%9."/>
      <w:lvlJc w:val="right"/>
      <w:pPr>
        <w:tabs>
          <w:tab w:val="num" w:pos="6825"/>
        </w:tabs>
        <w:ind w:left="6825" w:hanging="180"/>
      </w:pPr>
      <w:rPr>
        <w:rFonts w:cs="Times New Roman"/>
      </w:rPr>
    </w:lvl>
  </w:abstractNum>
  <w:abstractNum w:abstractNumId="6" w15:restartNumberingAfterBreak="0">
    <w:nsid w:val="32801004"/>
    <w:multiLevelType w:val="hybridMultilevel"/>
    <w:tmpl w:val="42AE8258"/>
    <w:lvl w:ilvl="0" w:tplc="8398028E">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7" w15:restartNumberingAfterBreak="0">
    <w:nsid w:val="3DCD1BA4"/>
    <w:multiLevelType w:val="hybridMultilevel"/>
    <w:tmpl w:val="FD6A6726"/>
    <w:lvl w:ilvl="0" w:tplc="4D286F86">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8" w15:restartNumberingAfterBreak="0">
    <w:nsid w:val="48F2399C"/>
    <w:multiLevelType w:val="hybridMultilevel"/>
    <w:tmpl w:val="540CD818"/>
    <w:lvl w:ilvl="0" w:tplc="B86E008A">
      <w:start w:val="1"/>
      <w:numFmt w:val="lowerLetter"/>
      <w:lvlText w:val="%1)"/>
      <w:lvlJc w:val="left"/>
      <w:pPr>
        <w:tabs>
          <w:tab w:val="num" w:pos="1065"/>
        </w:tabs>
        <w:ind w:left="1065" w:hanging="360"/>
      </w:pPr>
      <w:rPr>
        <w:rFonts w:cs="Times New Roman" w:hint="default"/>
      </w:rPr>
    </w:lvl>
    <w:lvl w:ilvl="1" w:tplc="A08E168C">
      <w:start w:val="6"/>
      <w:numFmt w:val="bullet"/>
      <w:lvlText w:val="-"/>
      <w:lvlJc w:val="left"/>
      <w:pPr>
        <w:tabs>
          <w:tab w:val="num" w:pos="2280"/>
        </w:tabs>
        <w:ind w:left="2280" w:hanging="855"/>
      </w:pPr>
      <w:rPr>
        <w:rFonts w:ascii="Times New Roman" w:eastAsia="Times New Roman" w:hAnsi="Times New Roman" w:hint="default"/>
      </w:rPr>
    </w:lvl>
    <w:lvl w:ilvl="2" w:tplc="041F001B" w:tentative="1">
      <w:start w:val="1"/>
      <w:numFmt w:val="lowerRoman"/>
      <w:lvlText w:val="%3."/>
      <w:lvlJc w:val="right"/>
      <w:pPr>
        <w:tabs>
          <w:tab w:val="num" w:pos="2505"/>
        </w:tabs>
        <w:ind w:left="2505" w:hanging="180"/>
      </w:pPr>
      <w:rPr>
        <w:rFonts w:cs="Times New Roman"/>
      </w:rPr>
    </w:lvl>
    <w:lvl w:ilvl="3" w:tplc="041F000F" w:tentative="1">
      <w:start w:val="1"/>
      <w:numFmt w:val="decimal"/>
      <w:lvlText w:val="%4."/>
      <w:lvlJc w:val="left"/>
      <w:pPr>
        <w:tabs>
          <w:tab w:val="num" w:pos="3225"/>
        </w:tabs>
        <w:ind w:left="3225" w:hanging="360"/>
      </w:pPr>
      <w:rPr>
        <w:rFonts w:cs="Times New Roman"/>
      </w:rPr>
    </w:lvl>
    <w:lvl w:ilvl="4" w:tplc="041F0019" w:tentative="1">
      <w:start w:val="1"/>
      <w:numFmt w:val="lowerLetter"/>
      <w:lvlText w:val="%5."/>
      <w:lvlJc w:val="left"/>
      <w:pPr>
        <w:tabs>
          <w:tab w:val="num" w:pos="3945"/>
        </w:tabs>
        <w:ind w:left="3945" w:hanging="360"/>
      </w:pPr>
      <w:rPr>
        <w:rFonts w:cs="Times New Roman"/>
      </w:rPr>
    </w:lvl>
    <w:lvl w:ilvl="5" w:tplc="041F001B" w:tentative="1">
      <w:start w:val="1"/>
      <w:numFmt w:val="lowerRoman"/>
      <w:lvlText w:val="%6."/>
      <w:lvlJc w:val="right"/>
      <w:pPr>
        <w:tabs>
          <w:tab w:val="num" w:pos="4665"/>
        </w:tabs>
        <w:ind w:left="4665" w:hanging="180"/>
      </w:pPr>
      <w:rPr>
        <w:rFonts w:cs="Times New Roman"/>
      </w:rPr>
    </w:lvl>
    <w:lvl w:ilvl="6" w:tplc="041F000F" w:tentative="1">
      <w:start w:val="1"/>
      <w:numFmt w:val="decimal"/>
      <w:lvlText w:val="%7."/>
      <w:lvlJc w:val="left"/>
      <w:pPr>
        <w:tabs>
          <w:tab w:val="num" w:pos="5385"/>
        </w:tabs>
        <w:ind w:left="5385" w:hanging="360"/>
      </w:pPr>
      <w:rPr>
        <w:rFonts w:cs="Times New Roman"/>
      </w:rPr>
    </w:lvl>
    <w:lvl w:ilvl="7" w:tplc="041F0019" w:tentative="1">
      <w:start w:val="1"/>
      <w:numFmt w:val="lowerLetter"/>
      <w:lvlText w:val="%8."/>
      <w:lvlJc w:val="left"/>
      <w:pPr>
        <w:tabs>
          <w:tab w:val="num" w:pos="6105"/>
        </w:tabs>
        <w:ind w:left="6105" w:hanging="360"/>
      </w:pPr>
      <w:rPr>
        <w:rFonts w:cs="Times New Roman"/>
      </w:rPr>
    </w:lvl>
    <w:lvl w:ilvl="8" w:tplc="041F001B" w:tentative="1">
      <w:start w:val="1"/>
      <w:numFmt w:val="lowerRoman"/>
      <w:lvlText w:val="%9."/>
      <w:lvlJc w:val="right"/>
      <w:pPr>
        <w:tabs>
          <w:tab w:val="num" w:pos="6825"/>
        </w:tabs>
        <w:ind w:left="6825" w:hanging="180"/>
      </w:pPr>
      <w:rPr>
        <w:rFonts w:cs="Times New Roman"/>
      </w:rPr>
    </w:lvl>
  </w:abstractNum>
  <w:abstractNum w:abstractNumId="9" w15:restartNumberingAfterBreak="0">
    <w:nsid w:val="4B7A4178"/>
    <w:multiLevelType w:val="hybridMultilevel"/>
    <w:tmpl w:val="1F6CEF3C"/>
    <w:lvl w:ilvl="0" w:tplc="C0EA57D0">
      <w:start w:val="1"/>
      <w:numFmt w:val="lowerLetter"/>
      <w:lvlText w:val="%1)"/>
      <w:lvlJc w:val="left"/>
      <w:pPr>
        <w:tabs>
          <w:tab w:val="num" w:pos="1065"/>
        </w:tabs>
        <w:ind w:left="1065" w:hanging="360"/>
      </w:pPr>
      <w:rPr>
        <w:rFonts w:cs="Times New Roman" w:hint="default"/>
      </w:rPr>
    </w:lvl>
    <w:lvl w:ilvl="1" w:tplc="041F0019" w:tentative="1">
      <w:start w:val="1"/>
      <w:numFmt w:val="lowerLetter"/>
      <w:lvlText w:val="%2."/>
      <w:lvlJc w:val="left"/>
      <w:pPr>
        <w:tabs>
          <w:tab w:val="num" w:pos="1785"/>
        </w:tabs>
        <w:ind w:left="1785" w:hanging="360"/>
      </w:pPr>
      <w:rPr>
        <w:rFonts w:cs="Times New Roman"/>
      </w:rPr>
    </w:lvl>
    <w:lvl w:ilvl="2" w:tplc="041F001B" w:tentative="1">
      <w:start w:val="1"/>
      <w:numFmt w:val="lowerRoman"/>
      <w:lvlText w:val="%3."/>
      <w:lvlJc w:val="right"/>
      <w:pPr>
        <w:tabs>
          <w:tab w:val="num" w:pos="2505"/>
        </w:tabs>
        <w:ind w:left="2505" w:hanging="180"/>
      </w:pPr>
      <w:rPr>
        <w:rFonts w:cs="Times New Roman"/>
      </w:rPr>
    </w:lvl>
    <w:lvl w:ilvl="3" w:tplc="041F000F" w:tentative="1">
      <w:start w:val="1"/>
      <w:numFmt w:val="decimal"/>
      <w:lvlText w:val="%4."/>
      <w:lvlJc w:val="left"/>
      <w:pPr>
        <w:tabs>
          <w:tab w:val="num" w:pos="3225"/>
        </w:tabs>
        <w:ind w:left="3225" w:hanging="360"/>
      </w:pPr>
      <w:rPr>
        <w:rFonts w:cs="Times New Roman"/>
      </w:rPr>
    </w:lvl>
    <w:lvl w:ilvl="4" w:tplc="041F0019" w:tentative="1">
      <w:start w:val="1"/>
      <w:numFmt w:val="lowerLetter"/>
      <w:lvlText w:val="%5."/>
      <w:lvlJc w:val="left"/>
      <w:pPr>
        <w:tabs>
          <w:tab w:val="num" w:pos="3945"/>
        </w:tabs>
        <w:ind w:left="3945" w:hanging="360"/>
      </w:pPr>
      <w:rPr>
        <w:rFonts w:cs="Times New Roman"/>
      </w:rPr>
    </w:lvl>
    <w:lvl w:ilvl="5" w:tplc="041F001B" w:tentative="1">
      <w:start w:val="1"/>
      <w:numFmt w:val="lowerRoman"/>
      <w:lvlText w:val="%6."/>
      <w:lvlJc w:val="right"/>
      <w:pPr>
        <w:tabs>
          <w:tab w:val="num" w:pos="4665"/>
        </w:tabs>
        <w:ind w:left="4665" w:hanging="180"/>
      </w:pPr>
      <w:rPr>
        <w:rFonts w:cs="Times New Roman"/>
      </w:rPr>
    </w:lvl>
    <w:lvl w:ilvl="6" w:tplc="041F000F" w:tentative="1">
      <w:start w:val="1"/>
      <w:numFmt w:val="decimal"/>
      <w:lvlText w:val="%7."/>
      <w:lvlJc w:val="left"/>
      <w:pPr>
        <w:tabs>
          <w:tab w:val="num" w:pos="5385"/>
        </w:tabs>
        <w:ind w:left="5385" w:hanging="360"/>
      </w:pPr>
      <w:rPr>
        <w:rFonts w:cs="Times New Roman"/>
      </w:rPr>
    </w:lvl>
    <w:lvl w:ilvl="7" w:tplc="041F0019" w:tentative="1">
      <w:start w:val="1"/>
      <w:numFmt w:val="lowerLetter"/>
      <w:lvlText w:val="%8."/>
      <w:lvlJc w:val="left"/>
      <w:pPr>
        <w:tabs>
          <w:tab w:val="num" w:pos="6105"/>
        </w:tabs>
        <w:ind w:left="6105" w:hanging="360"/>
      </w:pPr>
      <w:rPr>
        <w:rFonts w:cs="Times New Roman"/>
      </w:rPr>
    </w:lvl>
    <w:lvl w:ilvl="8" w:tplc="041F001B" w:tentative="1">
      <w:start w:val="1"/>
      <w:numFmt w:val="lowerRoman"/>
      <w:lvlText w:val="%9."/>
      <w:lvlJc w:val="right"/>
      <w:pPr>
        <w:tabs>
          <w:tab w:val="num" w:pos="6825"/>
        </w:tabs>
        <w:ind w:left="6825" w:hanging="180"/>
      </w:pPr>
      <w:rPr>
        <w:rFonts w:cs="Times New Roman"/>
      </w:rPr>
    </w:lvl>
  </w:abstractNum>
  <w:abstractNum w:abstractNumId="10" w15:restartNumberingAfterBreak="0">
    <w:nsid w:val="6F346A66"/>
    <w:multiLevelType w:val="hybridMultilevel"/>
    <w:tmpl w:val="E9FA9B3A"/>
    <w:lvl w:ilvl="0" w:tplc="C4F8FF32">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1" w15:restartNumberingAfterBreak="0">
    <w:nsid w:val="7BD60A3E"/>
    <w:multiLevelType w:val="hybridMultilevel"/>
    <w:tmpl w:val="37DC3D1A"/>
    <w:lvl w:ilvl="0" w:tplc="041F0017">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num w:numId="1">
    <w:abstractNumId w:val="0"/>
  </w:num>
  <w:num w:numId="2">
    <w:abstractNumId w:val="8"/>
  </w:num>
  <w:num w:numId="3">
    <w:abstractNumId w:val="5"/>
  </w:num>
  <w:num w:numId="4">
    <w:abstractNumId w:val="9"/>
  </w:num>
  <w:num w:numId="5">
    <w:abstractNumId w:val="4"/>
  </w:num>
  <w:num w:numId="6">
    <w:abstractNumId w:val="10"/>
  </w:num>
  <w:num w:numId="7">
    <w:abstractNumId w:val="6"/>
  </w:num>
  <w:num w:numId="8">
    <w:abstractNumId w:val="11"/>
  </w:num>
  <w:num w:numId="9">
    <w:abstractNumId w:val="3"/>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C9"/>
    <w:rsid w:val="0000195A"/>
    <w:rsid w:val="000047C2"/>
    <w:rsid w:val="00004C2F"/>
    <w:rsid w:val="00013DC8"/>
    <w:rsid w:val="00027CD8"/>
    <w:rsid w:val="00032E12"/>
    <w:rsid w:val="0003427E"/>
    <w:rsid w:val="00045D1E"/>
    <w:rsid w:val="00046A6C"/>
    <w:rsid w:val="00066759"/>
    <w:rsid w:val="0008146B"/>
    <w:rsid w:val="00087BA8"/>
    <w:rsid w:val="00096BA5"/>
    <w:rsid w:val="00097D1A"/>
    <w:rsid w:val="000A1FF0"/>
    <w:rsid w:val="000B13B9"/>
    <w:rsid w:val="000B4B87"/>
    <w:rsid w:val="000C1884"/>
    <w:rsid w:val="000C5387"/>
    <w:rsid w:val="000C7B40"/>
    <w:rsid w:val="000D5694"/>
    <w:rsid w:val="000D6334"/>
    <w:rsid w:val="000E2AB0"/>
    <w:rsid w:val="000F7527"/>
    <w:rsid w:val="001030C6"/>
    <w:rsid w:val="00106D15"/>
    <w:rsid w:val="00114572"/>
    <w:rsid w:val="00115A53"/>
    <w:rsid w:val="00120AD8"/>
    <w:rsid w:val="00122298"/>
    <w:rsid w:val="00135A7A"/>
    <w:rsid w:val="00143780"/>
    <w:rsid w:val="00147CEA"/>
    <w:rsid w:val="00151480"/>
    <w:rsid w:val="00185A03"/>
    <w:rsid w:val="001948D0"/>
    <w:rsid w:val="00195D14"/>
    <w:rsid w:val="001A421D"/>
    <w:rsid w:val="001A5207"/>
    <w:rsid w:val="001A5A6A"/>
    <w:rsid w:val="001C2C6A"/>
    <w:rsid w:val="001C75D6"/>
    <w:rsid w:val="001D491C"/>
    <w:rsid w:val="001D6677"/>
    <w:rsid w:val="001E5451"/>
    <w:rsid w:val="001E7CAC"/>
    <w:rsid w:val="001E7D9A"/>
    <w:rsid w:val="001F02FA"/>
    <w:rsid w:val="001F0954"/>
    <w:rsid w:val="001F7383"/>
    <w:rsid w:val="00223978"/>
    <w:rsid w:val="00225E6F"/>
    <w:rsid w:val="00240717"/>
    <w:rsid w:val="00257266"/>
    <w:rsid w:val="002651D4"/>
    <w:rsid w:val="00274520"/>
    <w:rsid w:val="002A1127"/>
    <w:rsid w:val="002D377A"/>
    <w:rsid w:val="003004B0"/>
    <w:rsid w:val="00316A96"/>
    <w:rsid w:val="00316D4F"/>
    <w:rsid w:val="00327EE1"/>
    <w:rsid w:val="00331BC5"/>
    <w:rsid w:val="00342521"/>
    <w:rsid w:val="00342D0E"/>
    <w:rsid w:val="00343C92"/>
    <w:rsid w:val="00351027"/>
    <w:rsid w:val="00360CD5"/>
    <w:rsid w:val="00370F7C"/>
    <w:rsid w:val="00374957"/>
    <w:rsid w:val="0037662C"/>
    <w:rsid w:val="0037675B"/>
    <w:rsid w:val="00383D7E"/>
    <w:rsid w:val="0039365A"/>
    <w:rsid w:val="00395E35"/>
    <w:rsid w:val="00397360"/>
    <w:rsid w:val="003B2E51"/>
    <w:rsid w:val="003B42A4"/>
    <w:rsid w:val="003B6FFD"/>
    <w:rsid w:val="003C212A"/>
    <w:rsid w:val="003C3CF0"/>
    <w:rsid w:val="003D7A18"/>
    <w:rsid w:val="0040118C"/>
    <w:rsid w:val="00406F12"/>
    <w:rsid w:val="00413D78"/>
    <w:rsid w:val="004158A4"/>
    <w:rsid w:val="00420ACE"/>
    <w:rsid w:val="00424B21"/>
    <w:rsid w:val="004300B2"/>
    <w:rsid w:val="0044173F"/>
    <w:rsid w:val="00444460"/>
    <w:rsid w:val="004721C4"/>
    <w:rsid w:val="00472776"/>
    <w:rsid w:val="00472ADC"/>
    <w:rsid w:val="004A5289"/>
    <w:rsid w:val="004C055B"/>
    <w:rsid w:val="004E0C7F"/>
    <w:rsid w:val="004E169F"/>
    <w:rsid w:val="004F1212"/>
    <w:rsid w:val="004F7CB0"/>
    <w:rsid w:val="005026F6"/>
    <w:rsid w:val="00507AAB"/>
    <w:rsid w:val="00512E94"/>
    <w:rsid w:val="00513CAF"/>
    <w:rsid w:val="00515BA7"/>
    <w:rsid w:val="005254E1"/>
    <w:rsid w:val="0054745D"/>
    <w:rsid w:val="00553AE2"/>
    <w:rsid w:val="00561050"/>
    <w:rsid w:val="005617EA"/>
    <w:rsid w:val="00571B07"/>
    <w:rsid w:val="00574F5A"/>
    <w:rsid w:val="00591199"/>
    <w:rsid w:val="005A29B9"/>
    <w:rsid w:val="005A528D"/>
    <w:rsid w:val="005A609C"/>
    <w:rsid w:val="005B178E"/>
    <w:rsid w:val="005B3025"/>
    <w:rsid w:val="005B4CF5"/>
    <w:rsid w:val="005B67C8"/>
    <w:rsid w:val="005B7D8C"/>
    <w:rsid w:val="005C7D7D"/>
    <w:rsid w:val="005D4743"/>
    <w:rsid w:val="005F26DE"/>
    <w:rsid w:val="005F6074"/>
    <w:rsid w:val="00602919"/>
    <w:rsid w:val="00610B0F"/>
    <w:rsid w:val="006121CD"/>
    <w:rsid w:val="006316F6"/>
    <w:rsid w:val="00635118"/>
    <w:rsid w:val="006368BE"/>
    <w:rsid w:val="006374EC"/>
    <w:rsid w:val="00637DE5"/>
    <w:rsid w:val="006401E5"/>
    <w:rsid w:val="00641B53"/>
    <w:rsid w:val="00644BBD"/>
    <w:rsid w:val="00646E9C"/>
    <w:rsid w:val="00650D54"/>
    <w:rsid w:val="00662CDE"/>
    <w:rsid w:val="00664592"/>
    <w:rsid w:val="00672BA6"/>
    <w:rsid w:val="006745FB"/>
    <w:rsid w:val="006818C9"/>
    <w:rsid w:val="00696F67"/>
    <w:rsid w:val="006A7016"/>
    <w:rsid w:val="006B0241"/>
    <w:rsid w:val="006B218A"/>
    <w:rsid w:val="006D137E"/>
    <w:rsid w:val="006D1583"/>
    <w:rsid w:val="006E1532"/>
    <w:rsid w:val="006F74A2"/>
    <w:rsid w:val="00714FE4"/>
    <w:rsid w:val="00720194"/>
    <w:rsid w:val="007211FC"/>
    <w:rsid w:val="00726EA9"/>
    <w:rsid w:val="0072729E"/>
    <w:rsid w:val="00733F75"/>
    <w:rsid w:val="00742E2F"/>
    <w:rsid w:val="00744B6D"/>
    <w:rsid w:val="007456EB"/>
    <w:rsid w:val="00756732"/>
    <w:rsid w:val="0075678D"/>
    <w:rsid w:val="00764618"/>
    <w:rsid w:val="007A022E"/>
    <w:rsid w:val="007A11C8"/>
    <w:rsid w:val="007A18BE"/>
    <w:rsid w:val="007C0C1D"/>
    <w:rsid w:val="007C26BA"/>
    <w:rsid w:val="007D2007"/>
    <w:rsid w:val="007D7448"/>
    <w:rsid w:val="007D74F4"/>
    <w:rsid w:val="007D7C77"/>
    <w:rsid w:val="00803503"/>
    <w:rsid w:val="00813BAA"/>
    <w:rsid w:val="008146B0"/>
    <w:rsid w:val="008344C9"/>
    <w:rsid w:val="0085196C"/>
    <w:rsid w:val="0086028A"/>
    <w:rsid w:val="0086086E"/>
    <w:rsid w:val="00862B12"/>
    <w:rsid w:val="0086448E"/>
    <w:rsid w:val="008647D8"/>
    <w:rsid w:val="00872315"/>
    <w:rsid w:val="0088342F"/>
    <w:rsid w:val="00885097"/>
    <w:rsid w:val="00885100"/>
    <w:rsid w:val="008A1898"/>
    <w:rsid w:val="008A1B01"/>
    <w:rsid w:val="008A5632"/>
    <w:rsid w:val="008C2D58"/>
    <w:rsid w:val="008D7E80"/>
    <w:rsid w:val="008D7FAB"/>
    <w:rsid w:val="008E5030"/>
    <w:rsid w:val="008E6261"/>
    <w:rsid w:val="008F7BA5"/>
    <w:rsid w:val="0090392E"/>
    <w:rsid w:val="00916204"/>
    <w:rsid w:val="00920873"/>
    <w:rsid w:val="00922A37"/>
    <w:rsid w:val="00925BA7"/>
    <w:rsid w:val="00940267"/>
    <w:rsid w:val="00956CF9"/>
    <w:rsid w:val="0096132A"/>
    <w:rsid w:val="0096657C"/>
    <w:rsid w:val="00976951"/>
    <w:rsid w:val="00977466"/>
    <w:rsid w:val="0098447A"/>
    <w:rsid w:val="009860EA"/>
    <w:rsid w:val="009B518A"/>
    <w:rsid w:val="009C1A52"/>
    <w:rsid w:val="009D00FF"/>
    <w:rsid w:val="009D59D0"/>
    <w:rsid w:val="009E02D7"/>
    <w:rsid w:val="009E048A"/>
    <w:rsid w:val="009F07D9"/>
    <w:rsid w:val="009F24A7"/>
    <w:rsid w:val="00A022E3"/>
    <w:rsid w:val="00A0235E"/>
    <w:rsid w:val="00A02C55"/>
    <w:rsid w:val="00A031D6"/>
    <w:rsid w:val="00A03470"/>
    <w:rsid w:val="00A047A4"/>
    <w:rsid w:val="00A14667"/>
    <w:rsid w:val="00A15A4D"/>
    <w:rsid w:val="00A25D02"/>
    <w:rsid w:val="00A33A24"/>
    <w:rsid w:val="00A4103D"/>
    <w:rsid w:val="00A41628"/>
    <w:rsid w:val="00A4325E"/>
    <w:rsid w:val="00A45831"/>
    <w:rsid w:val="00A4744D"/>
    <w:rsid w:val="00A63645"/>
    <w:rsid w:val="00A6393C"/>
    <w:rsid w:val="00A63E86"/>
    <w:rsid w:val="00A67BCE"/>
    <w:rsid w:val="00A67DB4"/>
    <w:rsid w:val="00A67E10"/>
    <w:rsid w:val="00A72004"/>
    <w:rsid w:val="00A92151"/>
    <w:rsid w:val="00AA4B92"/>
    <w:rsid w:val="00AB33D3"/>
    <w:rsid w:val="00AB621B"/>
    <w:rsid w:val="00AB72F9"/>
    <w:rsid w:val="00AB7AAF"/>
    <w:rsid w:val="00AE121F"/>
    <w:rsid w:val="00AF0BD9"/>
    <w:rsid w:val="00AF25E2"/>
    <w:rsid w:val="00B01742"/>
    <w:rsid w:val="00B1675C"/>
    <w:rsid w:val="00B232E9"/>
    <w:rsid w:val="00B234EF"/>
    <w:rsid w:val="00B273FB"/>
    <w:rsid w:val="00B33585"/>
    <w:rsid w:val="00B42EBD"/>
    <w:rsid w:val="00B443FA"/>
    <w:rsid w:val="00B45B7C"/>
    <w:rsid w:val="00B51422"/>
    <w:rsid w:val="00B54449"/>
    <w:rsid w:val="00B6205C"/>
    <w:rsid w:val="00B744B3"/>
    <w:rsid w:val="00B86BEF"/>
    <w:rsid w:val="00B93763"/>
    <w:rsid w:val="00BA3CFA"/>
    <w:rsid w:val="00BB142C"/>
    <w:rsid w:val="00BB3CCB"/>
    <w:rsid w:val="00BC692D"/>
    <w:rsid w:val="00BE1B75"/>
    <w:rsid w:val="00BF26F7"/>
    <w:rsid w:val="00BF6FC4"/>
    <w:rsid w:val="00BF702A"/>
    <w:rsid w:val="00C046C7"/>
    <w:rsid w:val="00C04E24"/>
    <w:rsid w:val="00C06AE7"/>
    <w:rsid w:val="00C14EC8"/>
    <w:rsid w:val="00C159F0"/>
    <w:rsid w:val="00C17DDC"/>
    <w:rsid w:val="00C27CEE"/>
    <w:rsid w:val="00C3111C"/>
    <w:rsid w:val="00C35775"/>
    <w:rsid w:val="00C41756"/>
    <w:rsid w:val="00C50801"/>
    <w:rsid w:val="00C72146"/>
    <w:rsid w:val="00C74285"/>
    <w:rsid w:val="00C85288"/>
    <w:rsid w:val="00C868EA"/>
    <w:rsid w:val="00C901A0"/>
    <w:rsid w:val="00C9144A"/>
    <w:rsid w:val="00CA016D"/>
    <w:rsid w:val="00CA255C"/>
    <w:rsid w:val="00CA6B17"/>
    <w:rsid w:val="00CA7687"/>
    <w:rsid w:val="00CB02DE"/>
    <w:rsid w:val="00CB70D4"/>
    <w:rsid w:val="00CD1EA0"/>
    <w:rsid w:val="00CD4476"/>
    <w:rsid w:val="00CE2320"/>
    <w:rsid w:val="00CE7C70"/>
    <w:rsid w:val="00CF1982"/>
    <w:rsid w:val="00D0142D"/>
    <w:rsid w:val="00D03205"/>
    <w:rsid w:val="00D03208"/>
    <w:rsid w:val="00D03C61"/>
    <w:rsid w:val="00D05926"/>
    <w:rsid w:val="00D10027"/>
    <w:rsid w:val="00D11ED3"/>
    <w:rsid w:val="00D16162"/>
    <w:rsid w:val="00D3065D"/>
    <w:rsid w:val="00D320B5"/>
    <w:rsid w:val="00D32482"/>
    <w:rsid w:val="00D33AEE"/>
    <w:rsid w:val="00D33E0F"/>
    <w:rsid w:val="00D36A66"/>
    <w:rsid w:val="00D376D2"/>
    <w:rsid w:val="00D45D2C"/>
    <w:rsid w:val="00D45DDA"/>
    <w:rsid w:val="00D54BF0"/>
    <w:rsid w:val="00D758E7"/>
    <w:rsid w:val="00DA2751"/>
    <w:rsid w:val="00DA41FF"/>
    <w:rsid w:val="00DA4FC1"/>
    <w:rsid w:val="00DA792A"/>
    <w:rsid w:val="00DB22A5"/>
    <w:rsid w:val="00DB3AF9"/>
    <w:rsid w:val="00DC0554"/>
    <w:rsid w:val="00DC3285"/>
    <w:rsid w:val="00DD2F09"/>
    <w:rsid w:val="00DD5F94"/>
    <w:rsid w:val="00DD700E"/>
    <w:rsid w:val="00DE30E9"/>
    <w:rsid w:val="00E05793"/>
    <w:rsid w:val="00E10E69"/>
    <w:rsid w:val="00E13CD6"/>
    <w:rsid w:val="00E1581F"/>
    <w:rsid w:val="00E24C2C"/>
    <w:rsid w:val="00E256DF"/>
    <w:rsid w:val="00E342DA"/>
    <w:rsid w:val="00E36027"/>
    <w:rsid w:val="00E41FD5"/>
    <w:rsid w:val="00E4609C"/>
    <w:rsid w:val="00E521DA"/>
    <w:rsid w:val="00E57A67"/>
    <w:rsid w:val="00E6530B"/>
    <w:rsid w:val="00E66365"/>
    <w:rsid w:val="00E76F9B"/>
    <w:rsid w:val="00E8013E"/>
    <w:rsid w:val="00EA6BAB"/>
    <w:rsid w:val="00EB639C"/>
    <w:rsid w:val="00EC23B7"/>
    <w:rsid w:val="00EC4927"/>
    <w:rsid w:val="00EE0E54"/>
    <w:rsid w:val="00EE3D0B"/>
    <w:rsid w:val="00EE6FDD"/>
    <w:rsid w:val="00EF309D"/>
    <w:rsid w:val="00F05AE9"/>
    <w:rsid w:val="00F10844"/>
    <w:rsid w:val="00F12E1B"/>
    <w:rsid w:val="00F16502"/>
    <w:rsid w:val="00F238DB"/>
    <w:rsid w:val="00F308BB"/>
    <w:rsid w:val="00F32F12"/>
    <w:rsid w:val="00F557AB"/>
    <w:rsid w:val="00F85641"/>
    <w:rsid w:val="00F86A7C"/>
    <w:rsid w:val="00F97F5F"/>
    <w:rsid w:val="00FA3147"/>
    <w:rsid w:val="00FB3682"/>
    <w:rsid w:val="00FB5C11"/>
    <w:rsid w:val="00FC5AFB"/>
    <w:rsid w:val="00FF1DDF"/>
    <w:rsid w:val="00FF3198"/>
    <w:rsid w:val="00FF367E"/>
    <w:rsid w:val="00FF5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55AAC"/>
  <w15:docId w15:val="{4BD07CE3-587A-4465-9BEA-8AD68720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FF"/>
    <w:rPr>
      <w:sz w:val="24"/>
      <w:szCs w:val="24"/>
    </w:rPr>
  </w:style>
  <w:style w:type="paragraph" w:styleId="Balk2">
    <w:name w:val="heading 2"/>
    <w:basedOn w:val="Normal"/>
    <w:next w:val="Normal"/>
    <w:link w:val="Balk2Char"/>
    <w:uiPriority w:val="99"/>
    <w:qFormat/>
    <w:rsid w:val="00331BC5"/>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331BC5"/>
    <w:rPr>
      <w:rFonts w:ascii="Arial" w:hAnsi="Arial" w:cs="Arial"/>
      <w:b/>
      <w:bCs/>
      <w:i/>
      <w:iCs/>
      <w:sz w:val="28"/>
      <w:szCs w:val="28"/>
    </w:rPr>
  </w:style>
  <w:style w:type="paragraph" w:styleId="KonuBal">
    <w:name w:val="Title"/>
    <w:basedOn w:val="Normal"/>
    <w:link w:val="KonuBalChar"/>
    <w:uiPriority w:val="99"/>
    <w:qFormat/>
    <w:rsid w:val="00DA41FF"/>
    <w:pPr>
      <w:jc w:val="center"/>
    </w:pPr>
    <w:rPr>
      <w:b/>
      <w:bCs/>
    </w:rPr>
  </w:style>
  <w:style w:type="character" w:customStyle="1" w:styleId="KonuBalChar">
    <w:name w:val="Konu Başlığı Char"/>
    <w:basedOn w:val="VarsaylanParagrafYazTipi"/>
    <w:link w:val="KonuBal"/>
    <w:uiPriority w:val="10"/>
    <w:rsid w:val="000420B7"/>
    <w:rPr>
      <w:rFonts w:asciiTheme="majorHAnsi" w:eastAsiaTheme="majorEastAsia" w:hAnsiTheme="majorHAnsi" w:cstheme="majorBidi"/>
      <w:b/>
      <w:bCs/>
      <w:kern w:val="28"/>
      <w:sz w:val="32"/>
      <w:szCs w:val="32"/>
    </w:rPr>
  </w:style>
  <w:style w:type="paragraph" w:styleId="GvdeMetni">
    <w:name w:val="Body Text"/>
    <w:basedOn w:val="Normal"/>
    <w:link w:val="GvdeMetniChar"/>
    <w:uiPriority w:val="99"/>
    <w:rsid w:val="00DA41FF"/>
    <w:pPr>
      <w:jc w:val="both"/>
    </w:pPr>
    <w:rPr>
      <w:szCs w:val="20"/>
    </w:rPr>
  </w:style>
  <w:style w:type="character" w:customStyle="1" w:styleId="GvdeMetniChar">
    <w:name w:val="Gövde Metni Char"/>
    <w:basedOn w:val="VarsaylanParagrafYazTipi"/>
    <w:link w:val="GvdeMetni"/>
    <w:uiPriority w:val="99"/>
    <w:semiHidden/>
    <w:rsid w:val="000420B7"/>
    <w:rPr>
      <w:sz w:val="24"/>
      <w:szCs w:val="24"/>
    </w:rPr>
  </w:style>
  <w:style w:type="paragraph" w:styleId="GvdeMetniGirintisi">
    <w:name w:val="Body Text Indent"/>
    <w:basedOn w:val="Normal"/>
    <w:link w:val="GvdeMetniGirintisiChar"/>
    <w:uiPriority w:val="99"/>
    <w:rsid w:val="00DA41FF"/>
    <w:pPr>
      <w:ind w:left="705"/>
      <w:jc w:val="both"/>
    </w:pPr>
    <w:rPr>
      <w:szCs w:val="20"/>
    </w:rPr>
  </w:style>
  <w:style w:type="character" w:customStyle="1" w:styleId="GvdeMetniGirintisiChar">
    <w:name w:val="Gövde Metni Girintisi Char"/>
    <w:basedOn w:val="VarsaylanParagrafYazTipi"/>
    <w:link w:val="GvdeMetniGirintisi"/>
    <w:uiPriority w:val="99"/>
    <w:semiHidden/>
    <w:rsid w:val="000420B7"/>
    <w:rPr>
      <w:sz w:val="24"/>
      <w:szCs w:val="24"/>
    </w:rPr>
  </w:style>
  <w:style w:type="character" w:customStyle="1" w:styleId="apple-converted-space">
    <w:name w:val="apple-converted-space"/>
    <w:uiPriority w:val="99"/>
    <w:rsid w:val="00120AD8"/>
  </w:style>
  <w:style w:type="character" w:customStyle="1" w:styleId="grame">
    <w:name w:val="grame"/>
    <w:uiPriority w:val="99"/>
    <w:rsid w:val="00120AD8"/>
  </w:style>
  <w:style w:type="character" w:styleId="Gl">
    <w:name w:val="Strong"/>
    <w:basedOn w:val="VarsaylanParagrafYazTipi"/>
    <w:uiPriority w:val="99"/>
    <w:qFormat/>
    <w:rsid w:val="00066759"/>
    <w:rPr>
      <w:rFonts w:cs="Times New Roman"/>
      <w:b/>
      <w:bCs/>
    </w:rPr>
  </w:style>
  <w:style w:type="paragraph" w:styleId="NormalWeb">
    <w:name w:val="Normal (Web)"/>
    <w:basedOn w:val="Normal"/>
    <w:uiPriority w:val="99"/>
    <w:rsid w:val="00066759"/>
    <w:pPr>
      <w:spacing w:before="100" w:beforeAutospacing="1" w:after="100" w:afterAutospacing="1"/>
    </w:pPr>
  </w:style>
  <w:style w:type="paragraph" w:styleId="ListeParagraf">
    <w:name w:val="List Paragraph"/>
    <w:basedOn w:val="Normal"/>
    <w:uiPriority w:val="99"/>
    <w:qFormat/>
    <w:rsid w:val="0000195A"/>
    <w:pPr>
      <w:ind w:left="720"/>
      <w:contextualSpacing/>
    </w:pPr>
  </w:style>
  <w:style w:type="paragraph" w:styleId="stBilgi">
    <w:name w:val="header"/>
    <w:basedOn w:val="Normal"/>
    <w:link w:val="stBilgiChar"/>
    <w:uiPriority w:val="99"/>
    <w:rsid w:val="00664592"/>
    <w:pPr>
      <w:tabs>
        <w:tab w:val="center" w:pos="4536"/>
        <w:tab w:val="right" w:pos="9072"/>
      </w:tabs>
    </w:pPr>
  </w:style>
  <w:style w:type="character" w:customStyle="1" w:styleId="stBilgiChar">
    <w:name w:val="Üst Bilgi Char"/>
    <w:basedOn w:val="VarsaylanParagrafYazTipi"/>
    <w:link w:val="stBilgi"/>
    <w:uiPriority w:val="99"/>
    <w:locked/>
    <w:rsid w:val="00664592"/>
    <w:rPr>
      <w:rFonts w:cs="Times New Roman"/>
      <w:sz w:val="24"/>
      <w:szCs w:val="24"/>
    </w:rPr>
  </w:style>
  <w:style w:type="paragraph" w:styleId="AltBilgi">
    <w:name w:val="footer"/>
    <w:basedOn w:val="Normal"/>
    <w:link w:val="AltBilgiChar"/>
    <w:uiPriority w:val="99"/>
    <w:rsid w:val="00664592"/>
    <w:pPr>
      <w:tabs>
        <w:tab w:val="center" w:pos="4536"/>
        <w:tab w:val="right" w:pos="9072"/>
      </w:tabs>
    </w:pPr>
  </w:style>
  <w:style w:type="character" w:customStyle="1" w:styleId="AltBilgiChar">
    <w:name w:val="Alt Bilgi Char"/>
    <w:basedOn w:val="VarsaylanParagrafYazTipi"/>
    <w:link w:val="AltBilgi"/>
    <w:uiPriority w:val="99"/>
    <w:locked/>
    <w:rsid w:val="00664592"/>
    <w:rPr>
      <w:rFonts w:cs="Times New Roman"/>
      <w:sz w:val="24"/>
      <w:szCs w:val="24"/>
    </w:rPr>
  </w:style>
  <w:style w:type="paragraph" w:styleId="BalonMetni">
    <w:name w:val="Balloon Text"/>
    <w:basedOn w:val="Normal"/>
    <w:link w:val="BalonMetniChar"/>
    <w:uiPriority w:val="99"/>
    <w:semiHidden/>
    <w:rsid w:val="00472ADC"/>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472ADC"/>
    <w:rPr>
      <w:rFonts w:ascii="Segoe UI" w:hAnsi="Segoe UI" w:cs="Segoe UI"/>
      <w:sz w:val="18"/>
      <w:szCs w:val="18"/>
    </w:rPr>
  </w:style>
  <w:style w:type="paragraph" w:customStyle="1" w:styleId="Default">
    <w:name w:val="Default"/>
    <w:uiPriority w:val="99"/>
    <w:rsid w:val="009D59D0"/>
    <w:pPr>
      <w:autoSpaceDE w:val="0"/>
      <w:autoSpaceDN w:val="0"/>
      <w:adjustRightInd w:val="0"/>
    </w:pPr>
    <w:rPr>
      <w:rFonts w:ascii="Arial" w:hAnsi="Arial" w:cs="Arial"/>
      <w:color w:val="000000"/>
      <w:sz w:val="24"/>
      <w:szCs w:val="24"/>
      <w:lang w:eastAsia="en-US"/>
    </w:rPr>
  </w:style>
  <w:style w:type="character" w:customStyle="1" w:styleId="Gvdemetni2">
    <w:name w:val="Gövde metni (2)_"/>
    <w:basedOn w:val="VarsaylanParagrafYazTipi"/>
    <w:link w:val="Gvdemetni20"/>
    <w:uiPriority w:val="99"/>
    <w:locked/>
    <w:rsid w:val="005C7D7D"/>
    <w:rPr>
      <w:rFonts w:ascii="Arial" w:eastAsia="Times New Roman" w:hAnsi="Arial" w:cs="Arial"/>
      <w:shd w:val="clear" w:color="auto" w:fill="FFFFFF"/>
    </w:rPr>
  </w:style>
  <w:style w:type="character" w:customStyle="1" w:styleId="Balk4">
    <w:name w:val="Başlık #4_"/>
    <w:basedOn w:val="VarsaylanParagrafYazTipi"/>
    <w:uiPriority w:val="99"/>
    <w:rsid w:val="005C7D7D"/>
    <w:rPr>
      <w:rFonts w:ascii="Arial" w:eastAsia="Times New Roman" w:hAnsi="Arial" w:cs="Arial"/>
      <w:b/>
      <w:bCs/>
      <w:u w:val="none"/>
    </w:rPr>
  </w:style>
  <w:style w:type="character" w:customStyle="1" w:styleId="Balk40">
    <w:name w:val="Başlık #4"/>
    <w:basedOn w:val="Balk4"/>
    <w:uiPriority w:val="99"/>
    <w:rsid w:val="005C7D7D"/>
    <w:rPr>
      <w:rFonts w:ascii="Arial" w:eastAsia="Times New Roman" w:hAnsi="Arial" w:cs="Arial"/>
      <w:b/>
      <w:bCs/>
      <w:color w:val="000000"/>
      <w:spacing w:val="0"/>
      <w:w w:val="100"/>
      <w:position w:val="0"/>
      <w:sz w:val="24"/>
      <w:szCs w:val="24"/>
      <w:u w:val="single"/>
      <w:lang w:val="tr-TR" w:eastAsia="tr-TR"/>
    </w:rPr>
  </w:style>
  <w:style w:type="paragraph" w:customStyle="1" w:styleId="Gvdemetni20">
    <w:name w:val="Gövde metni (2)"/>
    <w:basedOn w:val="Normal"/>
    <w:link w:val="Gvdemetni2"/>
    <w:uiPriority w:val="99"/>
    <w:rsid w:val="005C7D7D"/>
    <w:pPr>
      <w:widowControl w:val="0"/>
      <w:shd w:val="clear" w:color="auto" w:fill="FFFFFF"/>
      <w:spacing w:before="240" w:after="60" w:line="407" w:lineRule="exact"/>
      <w:ind w:hanging="76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540983">
      <w:marLeft w:val="0"/>
      <w:marRight w:val="0"/>
      <w:marTop w:val="0"/>
      <w:marBottom w:val="0"/>
      <w:divBdr>
        <w:top w:val="none" w:sz="0" w:space="0" w:color="auto"/>
        <w:left w:val="none" w:sz="0" w:space="0" w:color="auto"/>
        <w:bottom w:val="none" w:sz="0" w:space="0" w:color="auto"/>
        <w:right w:val="none" w:sz="0" w:space="0" w:color="auto"/>
      </w:divBdr>
    </w:div>
    <w:div w:id="1410540984">
      <w:marLeft w:val="0"/>
      <w:marRight w:val="0"/>
      <w:marTop w:val="0"/>
      <w:marBottom w:val="0"/>
      <w:divBdr>
        <w:top w:val="none" w:sz="0" w:space="0" w:color="auto"/>
        <w:left w:val="none" w:sz="0" w:space="0" w:color="auto"/>
        <w:bottom w:val="none" w:sz="0" w:space="0" w:color="auto"/>
        <w:right w:val="none" w:sz="0" w:space="0" w:color="auto"/>
      </w:divBdr>
    </w:div>
    <w:div w:id="1410540987">
      <w:marLeft w:val="0"/>
      <w:marRight w:val="0"/>
      <w:marTop w:val="0"/>
      <w:marBottom w:val="0"/>
      <w:divBdr>
        <w:top w:val="none" w:sz="0" w:space="0" w:color="auto"/>
        <w:left w:val="none" w:sz="0" w:space="0" w:color="auto"/>
        <w:bottom w:val="none" w:sz="0" w:space="0" w:color="auto"/>
        <w:right w:val="none" w:sz="0" w:space="0" w:color="auto"/>
      </w:divBdr>
    </w:div>
    <w:div w:id="1410540988">
      <w:marLeft w:val="0"/>
      <w:marRight w:val="0"/>
      <w:marTop w:val="0"/>
      <w:marBottom w:val="0"/>
      <w:divBdr>
        <w:top w:val="none" w:sz="0" w:space="0" w:color="auto"/>
        <w:left w:val="none" w:sz="0" w:space="0" w:color="auto"/>
        <w:bottom w:val="none" w:sz="0" w:space="0" w:color="auto"/>
        <w:right w:val="none" w:sz="0" w:space="0" w:color="auto"/>
      </w:divBdr>
      <w:divsChild>
        <w:div w:id="1410540982">
          <w:marLeft w:val="0"/>
          <w:marRight w:val="0"/>
          <w:marTop w:val="0"/>
          <w:marBottom w:val="0"/>
          <w:divBdr>
            <w:top w:val="none" w:sz="0" w:space="0" w:color="auto"/>
            <w:left w:val="none" w:sz="0" w:space="0" w:color="auto"/>
            <w:bottom w:val="none" w:sz="0" w:space="0" w:color="auto"/>
            <w:right w:val="none" w:sz="0" w:space="0" w:color="auto"/>
          </w:divBdr>
        </w:div>
        <w:div w:id="1410540985">
          <w:marLeft w:val="0"/>
          <w:marRight w:val="0"/>
          <w:marTop w:val="0"/>
          <w:marBottom w:val="0"/>
          <w:divBdr>
            <w:top w:val="none" w:sz="0" w:space="0" w:color="auto"/>
            <w:left w:val="none" w:sz="0" w:space="0" w:color="auto"/>
            <w:bottom w:val="none" w:sz="0" w:space="0" w:color="auto"/>
            <w:right w:val="none" w:sz="0" w:space="0" w:color="auto"/>
          </w:divBdr>
        </w:div>
        <w:div w:id="1410540986">
          <w:marLeft w:val="0"/>
          <w:marRight w:val="0"/>
          <w:marTop w:val="0"/>
          <w:marBottom w:val="0"/>
          <w:divBdr>
            <w:top w:val="none" w:sz="0" w:space="0" w:color="auto"/>
            <w:left w:val="none" w:sz="0" w:space="0" w:color="auto"/>
            <w:bottom w:val="none" w:sz="0" w:space="0" w:color="auto"/>
            <w:right w:val="none" w:sz="0" w:space="0" w:color="auto"/>
          </w:divBdr>
        </w:div>
        <w:div w:id="1410540989">
          <w:marLeft w:val="0"/>
          <w:marRight w:val="0"/>
          <w:marTop w:val="0"/>
          <w:marBottom w:val="0"/>
          <w:divBdr>
            <w:top w:val="none" w:sz="0" w:space="0" w:color="auto"/>
            <w:left w:val="none" w:sz="0" w:space="0" w:color="auto"/>
            <w:bottom w:val="none" w:sz="0" w:space="0" w:color="auto"/>
            <w:right w:val="none" w:sz="0" w:space="0" w:color="auto"/>
          </w:divBdr>
        </w:div>
        <w:div w:id="1410540990">
          <w:marLeft w:val="0"/>
          <w:marRight w:val="0"/>
          <w:marTop w:val="0"/>
          <w:marBottom w:val="0"/>
          <w:divBdr>
            <w:top w:val="none" w:sz="0" w:space="0" w:color="auto"/>
            <w:left w:val="none" w:sz="0" w:space="0" w:color="auto"/>
            <w:bottom w:val="none" w:sz="0" w:space="0" w:color="auto"/>
            <w:right w:val="none" w:sz="0" w:space="0" w:color="auto"/>
          </w:divBdr>
        </w:div>
        <w:div w:id="1410540993">
          <w:marLeft w:val="0"/>
          <w:marRight w:val="0"/>
          <w:marTop w:val="0"/>
          <w:marBottom w:val="0"/>
          <w:divBdr>
            <w:top w:val="none" w:sz="0" w:space="0" w:color="auto"/>
            <w:left w:val="none" w:sz="0" w:space="0" w:color="auto"/>
            <w:bottom w:val="none" w:sz="0" w:space="0" w:color="auto"/>
            <w:right w:val="none" w:sz="0" w:space="0" w:color="auto"/>
          </w:divBdr>
        </w:div>
      </w:divsChild>
    </w:div>
    <w:div w:id="1410540991">
      <w:marLeft w:val="0"/>
      <w:marRight w:val="0"/>
      <w:marTop w:val="0"/>
      <w:marBottom w:val="0"/>
      <w:divBdr>
        <w:top w:val="none" w:sz="0" w:space="0" w:color="auto"/>
        <w:left w:val="none" w:sz="0" w:space="0" w:color="auto"/>
        <w:bottom w:val="none" w:sz="0" w:space="0" w:color="auto"/>
        <w:right w:val="none" w:sz="0" w:space="0" w:color="auto"/>
      </w:divBdr>
    </w:div>
    <w:div w:id="1410540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2021-03-30T21:00:00+00:00</PublishingExpirationDat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0E9DE8E7E9CC114CB1ED259CAD8A336C" ma:contentTypeVersion="1" ma:contentTypeDescription="Yeni belge oluşturun." ma:contentTypeScope="" ma:versionID="c536e09d2035fe7fd0407271f26b4d25">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48041-5034-4F11-8CD8-2FD2CFD1FC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4D66C94-DDF9-487E-898F-F3B4A839A9CB}"/>
</file>

<file path=customXml/itemProps3.xml><?xml version="1.0" encoding="utf-8"?>
<ds:datastoreItem xmlns:ds="http://schemas.openxmlformats.org/officeDocument/2006/customXml" ds:itemID="{F66A1B80-35B1-49EE-8DAF-A8AF8A40A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2275</Words>
  <Characters>12971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PROTOKOL</vt:lpstr>
    </vt:vector>
  </TitlesOfParts>
  <Company>...</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dc:title>
  <dc:subject/>
  <dc:creator>..</dc:creator>
  <cp:keywords/>
  <dc:description/>
  <cp:lastModifiedBy>Mehmet Murat TUNCER</cp:lastModifiedBy>
  <cp:revision>2</cp:revision>
  <cp:lastPrinted>2020-01-28T06:29:00Z</cp:lastPrinted>
  <dcterms:created xsi:type="dcterms:W3CDTF">2025-03-13T07:31:00Z</dcterms:created>
  <dcterms:modified xsi:type="dcterms:W3CDTF">2025-03-13T07:31:00Z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0x0101000E9DE8E7E9CC114CB1ED259CAD8A336C</vt:lpwstr>
  </property>
</Properties>
</file>