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Islahçı Hakları Tescil Belgesi 5042  sayılı “</w:t>
      </w: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Yeni Bitki Çeşitlerine Ait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 xml:space="preserve">Islahçı Haklarının Korunmasına İlişkin Kanun’un” 43. maddesi 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kapsamında düzenlenmektedir. 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​“Tescil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Madde 43-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 xml:space="preserve"> Bakanlık, inceleme sonucunda, korumadan yararlanacak kişilerin 4 üncü maddeye uygunluğunu ve başvuru sahibinin Kanunda belirlenen gerekli işlemleri yerine getirdiğini tespit ederse, ıslahçı hakkını Kütüğe kaydederek hak sahibine  Islahçı Hakkı Belgesi verir.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Bu belgeye ilişkin ücretler ise yine aynı kanunun 46. Maddesi ve “Yeni Bitki Çeşitlerine Ait Islahçı Haklarının Korunmasına Dair Yönetmeliğin” 34. Maddesi kapsamında tahakkuk e</w:t>
      </w:r>
      <w:r w:rsidR="00A41545">
        <w:rPr>
          <w:rFonts w:ascii="Segoe UI" w:eastAsia="Times New Roman" w:hAnsi="Segoe UI" w:cs="Segoe UI"/>
          <w:color w:val="333333"/>
          <w:sz w:val="21"/>
          <w:szCs w:val="21"/>
        </w:rPr>
        <w:t>ttirilmektedir.</w:t>
      </w:r>
      <w:r w:rsidR="00A41545" w:rsidRPr="00980901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“Ücretler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Madde 46 -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 xml:space="preserve"> Bakanlık, işlem ücreti ve yıllık ücret olmak üzere iki tür ücret tahakkuk ettirir.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 xml:space="preserve">a) 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İşlem ücreti aşağıda sayılan işlemler karşılığında alınır: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1- Başvuru ücreti.</w:t>
      </w:r>
      <w:bookmarkStart w:id="0" w:name="_GoBack"/>
      <w:bookmarkEnd w:id="0"/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2- Teknik inceleme ücreti.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3- İsim inceleme ücreti.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4- İtiraz ücreti.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5- Tescil ücreti.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6- Zorunlu lisansla ilgili arabuluculuk ücreti.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7- Suretlerden alınan ücretler.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8- Yayın ücretleri.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9- Diğer ücretler.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 xml:space="preserve">b) 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Yıllık ücret, ıslahçı hakkının koruma süresince, her yıl Ocak ayı içinde peşin olarak ödenir.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Ücretler ile ilgili uygulamaların usul ve esasları yönetmelikle düzenlenir.</w:t>
      </w: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980901" w:rsidRPr="00980901" w:rsidRDefault="00980901" w:rsidP="00980901">
      <w:pPr>
        <w:spacing w:after="15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"İşlem Ücreti</w:t>
      </w:r>
    </w:p>
    <w:p w:rsidR="00980901" w:rsidRPr="00980901" w:rsidRDefault="00980901" w:rsidP="00980901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Madde 34-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 Bakanlık, Kanun ve bu Yönetmelikte öngörülen işlemler için işlem ücreti tahakkuk ettirir. Ücretler aşağıda sayılan işlemler karşılığında alınır:</w:t>
      </w:r>
    </w:p>
    <w:p w:rsidR="00980901" w:rsidRPr="00980901" w:rsidRDefault="00980901" w:rsidP="00980901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980901" w:rsidRPr="00980901" w:rsidRDefault="00980901" w:rsidP="00980901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…</w:t>
      </w:r>
    </w:p>
    <w:p w:rsidR="00980901" w:rsidRPr="00980901" w:rsidRDefault="00980901" w:rsidP="00980901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e)</w:t>
      </w: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 xml:space="preserve"> Islahçı hakkının tescili ücreti,</w:t>
      </w:r>
    </w:p>
    <w:p w:rsidR="00980901" w:rsidRPr="00980901" w:rsidRDefault="00980901" w:rsidP="00980901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980901">
        <w:rPr>
          <w:rFonts w:ascii="Segoe UI" w:eastAsia="Times New Roman" w:hAnsi="Segoe UI" w:cs="Segoe UI"/>
          <w:color w:val="333333"/>
          <w:sz w:val="21"/>
          <w:szCs w:val="21"/>
        </w:rPr>
        <w:t>…</w:t>
      </w:r>
    </w:p>
    <w:p w:rsidR="00980901" w:rsidRPr="00980901" w:rsidRDefault="00980901" w:rsidP="00980901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941FE5" w:rsidRDefault="00941FE5"/>
    <w:sectPr w:rsidR="00941F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9"/>
    <w:rsid w:val="002D6579"/>
    <w:rsid w:val="002F1307"/>
    <w:rsid w:val="007976D3"/>
    <w:rsid w:val="00941FE5"/>
    <w:rsid w:val="00980901"/>
    <w:rsid w:val="00A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1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42642-5BA0-4873-AE97-05B8C01F36ED}"/>
</file>

<file path=customXml/itemProps2.xml><?xml version="1.0" encoding="utf-8"?>
<ds:datastoreItem xmlns:ds="http://schemas.openxmlformats.org/officeDocument/2006/customXml" ds:itemID="{C891CD4D-3C56-449A-ACCA-E736D74712E7}"/>
</file>

<file path=customXml/itemProps3.xml><?xml version="1.0" encoding="utf-8"?>
<ds:datastoreItem xmlns:ds="http://schemas.openxmlformats.org/officeDocument/2006/customXml" ds:itemID="{50E2215A-008A-4EA4-AB0D-0581571F7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Cem Aktuz</dc:creator>
  <cp:keywords/>
  <dc:description/>
  <cp:lastModifiedBy>Necati Cem Aktuz</cp:lastModifiedBy>
  <cp:revision>4</cp:revision>
  <dcterms:created xsi:type="dcterms:W3CDTF">2016-01-08T10:07:00Z</dcterms:created>
  <dcterms:modified xsi:type="dcterms:W3CDTF">2016-01-08T10:15:00Z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