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B1C54" w14:textId="77777777" w:rsidR="00A123ED" w:rsidRPr="00EB1D34" w:rsidRDefault="00A123ED" w:rsidP="00A123ED">
      <w:pPr>
        <w:spacing w:after="120" w:line="276" w:lineRule="auto"/>
        <w:jc w:val="center"/>
        <w:rPr>
          <w:b/>
          <w:sz w:val="24"/>
          <w:szCs w:val="24"/>
        </w:rPr>
      </w:pPr>
    </w:p>
    <w:p w14:paraId="100AA666" w14:textId="77777777" w:rsidR="00A123ED" w:rsidRPr="006B0EE9" w:rsidRDefault="00A123ED" w:rsidP="00A123ED">
      <w:pPr>
        <w:spacing w:line="276" w:lineRule="auto"/>
        <w:jc w:val="center"/>
        <w:rPr>
          <w:b/>
          <w:sz w:val="24"/>
          <w:szCs w:val="24"/>
        </w:rPr>
      </w:pPr>
      <w:r w:rsidRPr="006B0EE9">
        <w:rPr>
          <w:b/>
          <w:sz w:val="24"/>
          <w:szCs w:val="24"/>
        </w:rPr>
        <w:t>BİLİMSEL GÖRÜŞ</w:t>
      </w:r>
    </w:p>
    <w:p w14:paraId="039E4F68" w14:textId="77777777" w:rsidR="00A123ED" w:rsidRPr="006B0EE9" w:rsidRDefault="00A123ED" w:rsidP="00A123ED">
      <w:pPr>
        <w:spacing w:line="276" w:lineRule="auto"/>
        <w:jc w:val="center"/>
        <w:rPr>
          <w:b/>
          <w:sz w:val="24"/>
          <w:szCs w:val="24"/>
        </w:rPr>
      </w:pPr>
    </w:p>
    <w:p w14:paraId="6B58ECAB" w14:textId="5DE361B6" w:rsidR="00A123ED" w:rsidRPr="006B0EE9" w:rsidRDefault="00A123ED" w:rsidP="00A123ED">
      <w:pPr>
        <w:spacing w:line="276" w:lineRule="auto"/>
        <w:jc w:val="center"/>
        <w:rPr>
          <w:b/>
          <w:sz w:val="24"/>
          <w:szCs w:val="24"/>
        </w:rPr>
      </w:pPr>
      <w:r w:rsidRPr="006B0EE9">
        <w:rPr>
          <w:b/>
          <w:i/>
          <w:sz w:val="24"/>
          <w:szCs w:val="24"/>
        </w:rPr>
        <w:t xml:space="preserve">Peganum harmala </w:t>
      </w:r>
      <w:r w:rsidRPr="006B0EE9">
        <w:rPr>
          <w:b/>
          <w:sz w:val="24"/>
          <w:szCs w:val="24"/>
        </w:rPr>
        <w:t>L.</w:t>
      </w:r>
      <w:r w:rsidR="00844C07">
        <w:rPr>
          <w:b/>
          <w:sz w:val="24"/>
          <w:szCs w:val="24"/>
        </w:rPr>
        <w:t xml:space="preserve"> </w:t>
      </w:r>
      <w:r w:rsidR="00844C07" w:rsidRPr="00EE62AE">
        <w:rPr>
          <w:b/>
          <w:sz w:val="24"/>
          <w:szCs w:val="24"/>
        </w:rPr>
        <w:t>Bitkisinin</w:t>
      </w:r>
      <w:r w:rsidRPr="006B0EE9">
        <w:rPr>
          <w:b/>
          <w:sz w:val="24"/>
          <w:szCs w:val="24"/>
        </w:rPr>
        <w:t xml:space="preserve"> Tohum Kısmının Gıdalarda Kullanımının Güvenilirliğinin Değerlendirilmesi Hakkında Bilimsel Görüş</w:t>
      </w:r>
      <w:r w:rsidRPr="006B0EE9">
        <w:rPr>
          <w:b/>
          <w:sz w:val="24"/>
          <w:szCs w:val="24"/>
          <w:vertAlign w:val="superscript"/>
        </w:rPr>
        <w:footnoteReference w:id="1"/>
      </w:r>
    </w:p>
    <w:p w14:paraId="4D7C5C8C" w14:textId="77777777" w:rsidR="00A123ED" w:rsidRPr="006B0EE9" w:rsidRDefault="00A123ED" w:rsidP="00A123ED">
      <w:pPr>
        <w:spacing w:line="276" w:lineRule="auto"/>
        <w:jc w:val="center"/>
        <w:rPr>
          <w:b/>
          <w:sz w:val="24"/>
          <w:szCs w:val="24"/>
        </w:rPr>
      </w:pPr>
    </w:p>
    <w:p w14:paraId="36F74D96" w14:textId="77777777" w:rsidR="00A123ED" w:rsidRPr="002B03D2" w:rsidRDefault="00A123ED" w:rsidP="00A123ED">
      <w:pPr>
        <w:spacing w:line="276" w:lineRule="auto"/>
        <w:jc w:val="center"/>
        <w:rPr>
          <w:b/>
          <w:sz w:val="24"/>
          <w:szCs w:val="24"/>
          <w:vertAlign w:val="superscript"/>
        </w:rPr>
      </w:pPr>
      <w:r w:rsidRPr="006B0EE9">
        <w:rPr>
          <w:b/>
          <w:sz w:val="24"/>
          <w:szCs w:val="24"/>
        </w:rPr>
        <w:t>Gıda Olarak Kullanılabilecek Bitkiler Komisyonu</w:t>
      </w:r>
    </w:p>
    <w:p w14:paraId="48684E74" w14:textId="77777777" w:rsidR="00A123ED" w:rsidRPr="006B0EE9" w:rsidRDefault="00A123ED" w:rsidP="00A123ED">
      <w:pPr>
        <w:spacing w:line="276" w:lineRule="auto"/>
        <w:jc w:val="center"/>
        <w:rPr>
          <w:b/>
          <w:sz w:val="24"/>
          <w:szCs w:val="24"/>
        </w:rPr>
      </w:pPr>
    </w:p>
    <w:p w14:paraId="6496A59C" w14:textId="77777777" w:rsidR="00A123ED" w:rsidRPr="006B0EE9" w:rsidRDefault="00A123ED" w:rsidP="00A123ED">
      <w:pPr>
        <w:keepNext/>
        <w:spacing w:before="240" w:after="60" w:line="276" w:lineRule="auto"/>
        <w:ind w:firstLine="708"/>
        <w:outlineLvl w:val="0"/>
        <w:rPr>
          <w:b/>
          <w:bCs/>
          <w:kern w:val="32"/>
          <w:sz w:val="24"/>
          <w:szCs w:val="24"/>
        </w:rPr>
      </w:pPr>
      <w:bookmarkStart w:id="0" w:name="_Toc364868466"/>
      <w:bookmarkStart w:id="1" w:name="_Toc375304503"/>
      <w:r w:rsidRPr="006B0EE9">
        <w:rPr>
          <w:b/>
          <w:bCs/>
          <w:kern w:val="32"/>
          <w:sz w:val="24"/>
          <w:szCs w:val="24"/>
        </w:rPr>
        <w:t>ÖZET</w:t>
      </w:r>
      <w:bookmarkEnd w:id="0"/>
      <w:bookmarkEnd w:id="1"/>
    </w:p>
    <w:p w14:paraId="025C39FA" w14:textId="77777777" w:rsidR="00A123ED" w:rsidRPr="006B0EE9" w:rsidRDefault="00A123ED" w:rsidP="00A123ED">
      <w:pPr>
        <w:spacing w:after="120" w:line="276" w:lineRule="auto"/>
        <w:ind w:firstLine="708"/>
        <w:jc w:val="both"/>
        <w:rPr>
          <w:bCs/>
          <w:sz w:val="24"/>
          <w:szCs w:val="24"/>
        </w:rPr>
      </w:pPr>
      <w:r w:rsidRPr="006B0EE9">
        <w:rPr>
          <w:bCs/>
          <w:sz w:val="24"/>
          <w:szCs w:val="24"/>
        </w:rPr>
        <w:t xml:space="preserve">Gıda Olarak Kullanılabilecek Bitkiler Komisyonu tarafından, “Bitki Listesi”nin yeniden gözden geçirilmesi kapsamında, </w:t>
      </w:r>
      <w:r w:rsidRPr="006B0EE9">
        <w:rPr>
          <w:bCs/>
          <w:i/>
          <w:sz w:val="24"/>
          <w:szCs w:val="24"/>
        </w:rPr>
        <w:t xml:space="preserve">Peganum harmala </w:t>
      </w:r>
      <w:r w:rsidRPr="006B0EE9">
        <w:rPr>
          <w:bCs/>
          <w:sz w:val="24"/>
          <w:szCs w:val="24"/>
        </w:rPr>
        <w:t>L. bitkisinin tohum kısmının güvenilirlik değerlendirmesi güncel bilimsel çalışmalar ışığında yeniden yapılmıştır.</w:t>
      </w:r>
    </w:p>
    <w:p w14:paraId="2728D94E" w14:textId="684948B8" w:rsidR="00A123ED" w:rsidRDefault="00A123ED" w:rsidP="00A123ED">
      <w:pPr>
        <w:spacing w:after="120" w:line="276" w:lineRule="auto"/>
        <w:ind w:firstLine="708"/>
        <w:jc w:val="both"/>
        <w:rPr>
          <w:bCs/>
          <w:sz w:val="24"/>
          <w:szCs w:val="24"/>
        </w:rPr>
      </w:pPr>
      <w:r w:rsidRPr="008B7D83">
        <w:rPr>
          <w:bCs/>
          <w:sz w:val="24"/>
          <w:szCs w:val="24"/>
        </w:rPr>
        <w:t xml:space="preserve">Yapılan literatür taramasından elde edilen bilgilerin değerlendirilmesi sonucunda; </w:t>
      </w:r>
      <w:r w:rsidRPr="008B7D83">
        <w:rPr>
          <w:bCs/>
          <w:i/>
          <w:sz w:val="24"/>
          <w:szCs w:val="24"/>
        </w:rPr>
        <w:t xml:space="preserve">Peganum harmala </w:t>
      </w:r>
      <w:r w:rsidRPr="00503351">
        <w:rPr>
          <w:bCs/>
          <w:sz w:val="24"/>
          <w:szCs w:val="24"/>
        </w:rPr>
        <w:t>L.</w:t>
      </w:r>
      <w:r>
        <w:rPr>
          <w:bCs/>
          <w:i/>
          <w:sz w:val="24"/>
          <w:szCs w:val="24"/>
        </w:rPr>
        <w:t xml:space="preserve"> </w:t>
      </w:r>
      <w:r w:rsidRPr="008B7D83">
        <w:rPr>
          <w:bCs/>
          <w:sz w:val="24"/>
          <w:szCs w:val="24"/>
        </w:rPr>
        <w:t xml:space="preserve">bitkisinin </w:t>
      </w:r>
      <w:r w:rsidRPr="008B7D83">
        <w:rPr>
          <w:sz w:val="24"/>
          <w:szCs w:val="24"/>
        </w:rPr>
        <w:t>tohum</w:t>
      </w:r>
      <w:r w:rsidRPr="00142C03">
        <w:rPr>
          <w:sz w:val="24"/>
          <w:szCs w:val="24"/>
        </w:rPr>
        <w:t>larının</w:t>
      </w:r>
      <w:r>
        <w:rPr>
          <w:sz w:val="24"/>
          <w:szCs w:val="24"/>
        </w:rPr>
        <w:t xml:space="preserve"> alkaloit taşıdığı,</w:t>
      </w:r>
      <w:r w:rsidRPr="008B7D83">
        <w:rPr>
          <w:sz w:val="24"/>
          <w:szCs w:val="24"/>
        </w:rPr>
        <w:t xml:space="preserve"> </w:t>
      </w:r>
      <w:r>
        <w:rPr>
          <w:sz w:val="24"/>
          <w:szCs w:val="24"/>
        </w:rPr>
        <w:t>halusinojenik etkileri başta olmak üzere çeşitli toksik</w:t>
      </w:r>
      <w:r w:rsidRPr="008B7D83">
        <w:rPr>
          <w:sz w:val="24"/>
          <w:szCs w:val="24"/>
        </w:rPr>
        <w:t xml:space="preserve"> etkileri</w:t>
      </w:r>
      <w:r>
        <w:rPr>
          <w:sz w:val="24"/>
          <w:szCs w:val="24"/>
        </w:rPr>
        <w:t>nin bulunduğu,</w:t>
      </w:r>
      <w:r w:rsidRPr="008B7D83">
        <w:rPr>
          <w:sz w:val="24"/>
          <w:szCs w:val="24"/>
        </w:rPr>
        <w:t xml:space="preserve"> bitkinin </w:t>
      </w:r>
      <w:r>
        <w:rPr>
          <w:sz w:val="24"/>
          <w:szCs w:val="24"/>
        </w:rPr>
        <w:t xml:space="preserve">geniş bir farmakolojik etki spektrumuna sahip olduğu, bu nedenle halk ilacı olarak ve geleneksel tıp sistemlerinde hastalıkların tedavisine yönelik olarak kullanıldığı </w:t>
      </w:r>
      <w:r w:rsidRPr="008B7D83">
        <w:rPr>
          <w:bCs/>
          <w:sz w:val="24"/>
          <w:szCs w:val="24"/>
        </w:rPr>
        <w:t>tespit edil</w:t>
      </w:r>
      <w:r>
        <w:rPr>
          <w:bCs/>
          <w:sz w:val="24"/>
          <w:szCs w:val="24"/>
        </w:rPr>
        <w:t>miştir</w:t>
      </w:r>
      <w:r w:rsidRPr="008B7D83">
        <w:rPr>
          <w:bCs/>
          <w:sz w:val="24"/>
          <w:szCs w:val="24"/>
        </w:rPr>
        <w:t>.</w:t>
      </w:r>
      <w:r>
        <w:rPr>
          <w:bCs/>
          <w:sz w:val="24"/>
          <w:szCs w:val="24"/>
        </w:rPr>
        <w:t xml:space="preserve"> </w:t>
      </w:r>
    </w:p>
    <w:p w14:paraId="2AB8692D" w14:textId="59D3556C" w:rsidR="00EE62AE" w:rsidRDefault="00EE62AE" w:rsidP="00EE62AE">
      <w:pPr>
        <w:spacing w:after="120" w:line="276" w:lineRule="auto"/>
        <w:ind w:firstLine="708"/>
        <w:jc w:val="both"/>
        <w:rPr>
          <w:bCs/>
          <w:iCs/>
          <w:sz w:val="24"/>
          <w:szCs w:val="24"/>
        </w:rPr>
      </w:pPr>
      <w:r>
        <w:rPr>
          <w:bCs/>
          <w:iCs/>
          <w:sz w:val="24"/>
          <w:szCs w:val="24"/>
        </w:rPr>
        <w:t>Literatürde ayrıca</w:t>
      </w:r>
      <w:r w:rsidRPr="00227EB6">
        <w:rPr>
          <w:bCs/>
          <w:iCs/>
          <w:sz w:val="24"/>
          <w:szCs w:val="24"/>
        </w:rPr>
        <w:t xml:space="preserve"> </w:t>
      </w:r>
      <w:r>
        <w:rPr>
          <w:bCs/>
          <w:i/>
          <w:sz w:val="24"/>
          <w:szCs w:val="24"/>
        </w:rPr>
        <w:t>Peganum h</w:t>
      </w:r>
      <w:r w:rsidRPr="008307DA">
        <w:rPr>
          <w:bCs/>
          <w:i/>
          <w:sz w:val="24"/>
          <w:szCs w:val="24"/>
        </w:rPr>
        <w:t>armala</w:t>
      </w:r>
      <w:r>
        <w:rPr>
          <w:bCs/>
          <w:iCs/>
          <w:sz w:val="24"/>
          <w:szCs w:val="24"/>
        </w:rPr>
        <w:t xml:space="preserve"> L. bitkisinin</w:t>
      </w:r>
      <w:r w:rsidRPr="00227EB6">
        <w:rPr>
          <w:bCs/>
          <w:iCs/>
          <w:sz w:val="24"/>
          <w:szCs w:val="24"/>
        </w:rPr>
        <w:t xml:space="preserve"> şiddetli zehirlenmelere, sindirim bozukluklarına (epigastrik ağrı, bulantı ve kusma), bradikardi, aritmi ve arteriyel hipotansiyon gibi dolaşım sorunlarına, solunum bozukluklarına (dispne, solunum felci), nörolojik belirtilere (serebellar ataksi, şiddetli periferik polinöropati), ölüm gibi farklı semptomlara, karaciğer hasarı ve böbrek yetmezliği (üremi, anüri) vb</w:t>
      </w:r>
      <w:r>
        <w:rPr>
          <w:bCs/>
          <w:iCs/>
          <w:sz w:val="24"/>
          <w:szCs w:val="24"/>
        </w:rPr>
        <w:t>.</w:t>
      </w:r>
      <w:r w:rsidRPr="00227EB6">
        <w:rPr>
          <w:bCs/>
          <w:iCs/>
          <w:sz w:val="24"/>
          <w:szCs w:val="24"/>
        </w:rPr>
        <w:t xml:space="preserve"> durumlara neden olduğuna dair çalışmalar ve veriler mevcuttur.</w:t>
      </w:r>
    </w:p>
    <w:p w14:paraId="652542A1" w14:textId="77777777" w:rsidR="00A123ED" w:rsidRDefault="00A123ED" w:rsidP="00A123ED">
      <w:pPr>
        <w:spacing w:after="120" w:line="276" w:lineRule="auto"/>
        <w:ind w:firstLine="708"/>
        <w:jc w:val="both"/>
        <w:rPr>
          <w:sz w:val="24"/>
          <w:szCs w:val="24"/>
        </w:rPr>
      </w:pPr>
      <w:r>
        <w:rPr>
          <w:bCs/>
          <w:sz w:val="24"/>
          <w:szCs w:val="24"/>
        </w:rPr>
        <w:t>Yukarıda açıklanan nedenlerle,</w:t>
      </w:r>
      <w:r w:rsidRPr="008B7D83">
        <w:rPr>
          <w:bCs/>
          <w:sz w:val="24"/>
          <w:szCs w:val="24"/>
        </w:rPr>
        <w:t xml:space="preserve"> </w:t>
      </w:r>
      <w:r w:rsidRPr="008B7D83">
        <w:rPr>
          <w:bCs/>
          <w:i/>
          <w:sz w:val="24"/>
          <w:szCs w:val="24"/>
        </w:rPr>
        <w:t xml:space="preserve">Peganum harmala </w:t>
      </w:r>
      <w:r>
        <w:rPr>
          <w:bCs/>
          <w:sz w:val="24"/>
          <w:szCs w:val="24"/>
        </w:rPr>
        <w:t xml:space="preserve">L. </w:t>
      </w:r>
      <w:r w:rsidRPr="008B7D83">
        <w:rPr>
          <w:bCs/>
          <w:sz w:val="24"/>
          <w:szCs w:val="24"/>
        </w:rPr>
        <w:t xml:space="preserve">bitkisinin </w:t>
      </w:r>
      <w:r>
        <w:rPr>
          <w:bCs/>
          <w:sz w:val="24"/>
          <w:szCs w:val="24"/>
        </w:rPr>
        <w:t xml:space="preserve">tohumunun ve tohumundan elde edilen ekstrelerinin, gıdalarda kullanımının güvenilir olmadığı değerlendirilmiş ve Bitki Listesindeki </w:t>
      </w:r>
      <w:r w:rsidRPr="008B7D83">
        <w:rPr>
          <w:bCs/>
          <w:sz w:val="24"/>
          <w:szCs w:val="24"/>
        </w:rPr>
        <w:t xml:space="preserve">durumunun negatif </w:t>
      </w:r>
      <w:r w:rsidRPr="008B7D83">
        <w:rPr>
          <w:sz w:val="24"/>
          <w:szCs w:val="24"/>
        </w:rPr>
        <w:t>(N) olarak güncellenmesi yönünde tavsiye kararı alınmıştır.</w:t>
      </w:r>
    </w:p>
    <w:p w14:paraId="6179FB4B" w14:textId="77777777" w:rsidR="00A123ED" w:rsidRDefault="00A123ED" w:rsidP="00A123ED">
      <w:pPr>
        <w:spacing w:after="120" w:line="276" w:lineRule="auto"/>
        <w:ind w:firstLine="708"/>
        <w:contextualSpacing/>
        <w:jc w:val="both"/>
        <w:rPr>
          <w:bCs/>
          <w:iCs/>
          <w:sz w:val="24"/>
          <w:szCs w:val="24"/>
        </w:rPr>
      </w:pPr>
    </w:p>
    <w:p w14:paraId="6637DEA8" w14:textId="77777777" w:rsidR="00A123ED" w:rsidRDefault="00A123ED" w:rsidP="00A123ED">
      <w:pPr>
        <w:spacing w:after="120" w:line="276" w:lineRule="auto"/>
        <w:ind w:firstLine="708"/>
        <w:contextualSpacing/>
        <w:jc w:val="both"/>
        <w:rPr>
          <w:bCs/>
          <w:iCs/>
          <w:sz w:val="24"/>
          <w:szCs w:val="24"/>
        </w:rPr>
      </w:pPr>
    </w:p>
    <w:p w14:paraId="5D6DF2D0" w14:textId="77777777" w:rsidR="00A123ED" w:rsidRDefault="00A123ED" w:rsidP="00A123ED">
      <w:pPr>
        <w:spacing w:after="120" w:line="276" w:lineRule="auto"/>
        <w:ind w:firstLine="708"/>
        <w:contextualSpacing/>
        <w:jc w:val="both"/>
        <w:rPr>
          <w:rFonts w:eastAsia="Calibri"/>
          <w:sz w:val="24"/>
          <w:szCs w:val="24"/>
          <w:lang w:eastAsia="en-US"/>
        </w:rPr>
      </w:pPr>
      <w:r w:rsidRPr="00EB1D34">
        <w:rPr>
          <w:bCs/>
          <w:sz w:val="24"/>
          <w:szCs w:val="24"/>
        </w:rPr>
        <w:t>GKGM - Risk Değerlendirme Daire Başkanlığı, 20</w:t>
      </w:r>
      <w:r>
        <w:rPr>
          <w:bCs/>
          <w:sz w:val="24"/>
          <w:szCs w:val="24"/>
        </w:rPr>
        <w:t>24</w:t>
      </w:r>
    </w:p>
    <w:p w14:paraId="5E08F625" w14:textId="77777777" w:rsidR="00A123ED" w:rsidRPr="006B0EE9" w:rsidRDefault="00A123ED" w:rsidP="00A123ED">
      <w:pPr>
        <w:spacing w:line="276" w:lineRule="auto"/>
        <w:ind w:firstLine="708"/>
        <w:rPr>
          <w:b/>
          <w:bCs/>
          <w:sz w:val="24"/>
          <w:szCs w:val="24"/>
        </w:rPr>
      </w:pPr>
      <w:r w:rsidRPr="001D5A7D">
        <w:rPr>
          <w:b/>
          <w:bCs/>
          <w:sz w:val="24"/>
          <w:szCs w:val="24"/>
        </w:rPr>
        <w:tab/>
      </w:r>
    </w:p>
    <w:p w14:paraId="18D7C874" w14:textId="77777777" w:rsidR="00A123ED" w:rsidRPr="006B0EE9" w:rsidRDefault="00A123ED" w:rsidP="00A123ED">
      <w:pPr>
        <w:spacing w:line="276" w:lineRule="auto"/>
        <w:ind w:firstLine="708"/>
        <w:jc w:val="both"/>
        <w:rPr>
          <w:b/>
          <w:sz w:val="24"/>
          <w:szCs w:val="24"/>
        </w:rPr>
      </w:pPr>
      <w:r w:rsidRPr="006B0EE9">
        <w:rPr>
          <w:b/>
          <w:sz w:val="24"/>
          <w:szCs w:val="24"/>
        </w:rPr>
        <w:t>ANAHTAR KELİMELER</w:t>
      </w:r>
    </w:p>
    <w:p w14:paraId="2931C9E8" w14:textId="77777777" w:rsidR="00A123ED" w:rsidRDefault="00A123ED" w:rsidP="00A123ED">
      <w:pPr>
        <w:spacing w:after="120" w:line="276" w:lineRule="auto"/>
        <w:ind w:firstLine="708"/>
        <w:rPr>
          <w:bCs/>
          <w:sz w:val="24"/>
          <w:szCs w:val="24"/>
        </w:rPr>
      </w:pPr>
      <w:r w:rsidRPr="006B0EE9">
        <w:rPr>
          <w:bCs/>
          <w:i/>
          <w:sz w:val="24"/>
          <w:szCs w:val="24"/>
        </w:rPr>
        <w:t>Peganum harmala</w:t>
      </w:r>
      <w:r w:rsidRPr="006B0EE9">
        <w:rPr>
          <w:bCs/>
          <w:sz w:val="24"/>
          <w:szCs w:val="24"/>
        </w:rPr>
        <w:t>,</w:t>
      </w:r>
      <w:r w:rsidRPr="006B0EE9">
        <w:rPr>
          <w:bCs/>
          <w:i/>
          <w:sz w:val="24"/>
          <w:szCs w:val="24"/>
        </w:rPr>
        <w:t xml:space="preserve"> </w:t>
      </w:r>
      <w:r>
        <w:rPr>
          <w:bCs/>
          <w:sz w:val="24"/>
          <w:szCs w:val="24"/>
        </w:rPr>
        <w:t>üzerlik, tohum, b</w:t>
      </w:r>
      <w:r w:rsidRPr="006B0EE9">
        <w:rPr>
          <w:bCs/>
          <w:sz w:val="24"/>
          <w:szCs w:val="24"/>
        </w:rPr>
        <w:t xml:space="preserve">itki </w:t>
      </w:r>
      <w:r>
        <w:rPr>
          <w:bCs/>
          <w:sz w:val="24"/>
          <w:szCs w:val="24"/>
        </w:rPr>
        <w:t>l</w:t>
      </w:r>
      <w:r w:rsidRPr="006B0EE9">
        <w:rPr>
          <w:bCs/>
          <w:sz w:val="24"/>
          <w:szCs w:val="24"/>
        </w:rPr>
        <w:t xml:space="preserve">istesi. </w:t>
      </w:r>
    </w:p>
    <w:p w14:paraId="1ADDEA00" w14:textId="125C21C5" w:rsidR="00A123ED" w:rsidRPr="005A37F3" w:rsidRDefault="00A123ED" w:rsidP="004E383F">
      <w:pPr>
        <w:spacing w:after="120" w:line="276" w:lineRule="auto"/>
        <w:rPr>
          <w:b/>
          <w:bCs/>
          <w:kern w:val="32"/>
          <w:sz w:val="24"/>
          <w:szCs w:val="24"/>
        </w:rPr>
      </w:pPr>
      <w:r>
        <w:rPr>
          <w:bCs/>
          <w:sz w:val="24"/>
          <w:szCs w:val="24"/>
        </w:rPr>
        <w:br w:type="page"/>
      </w:r>
      <w:bookmarkStart w:id="2" w:name="_Toc364868467"/>
      <w:bookmarkStart w:id="3" w:name="_Toc375304504"/>
      <w:r w:rsidRPr="005A37F3">
        <w:rPr>
          <w:b/>
          <w:bCs/>
          <w:kern w:val="32"/>
          <w:sz w:val="24"/>
          <w:szCs w:val="24"/>
        </w:rPr>
        <w:lastRenderedPageBreak/>
        <w:t>İÇİNDEKİLER</w:t>
      </w:r>
      <w:bookmarkEnd w:id="2"/>
      <w:bookmarkEnd w:id="3"/>
      <w:r w:rsidRPr="005A37F3">
        <w:rPr>
          <w:b/>
          <w:bCs/>
          <w:kern w:val="32"/>
          <w:sz w:val="24"/>
          <w:szCs w:val="24"/>
        </w:rPr>
        <w:t xml:space="preserve"> </w:t>
      </w:r>
    </w:p>
    <w:p w14:paraId="4E66C104" w14:textId="3BBCD866" w:rsidR="00A123ED" w:rsidRPr="00DC18DF" w:rsidRDefault="00A123ED" w:rsidP="00A123ED">
      <w:pPr>
        <w:pStyle w:val="T1"/>
        <w:rPr>
          <w:rFonts w:ascii="Calibri" w:hAnsi="Calibri"/>
          <w:noProof/>
          <w:sz w:val="24"/>
          <w:szCs w:val="24"/>
        </w:rPr>
      </w:pPr>
      <w:r w:rsidRPr="005A37F3">
        <w:rPr>
          <w:sz w:val="24"/>
          <w:szCs w:val="24"/>
        </w:rPr>
        <w:fldChar w:fldCharType="begin"/>
      </w:r>
      <w:r w:rsidRPr="005A37F3">
        <w:rPr>
          <w:sz w:val="24"/>
          <w:szCs w:val="24"/>
        </w:rPr>
        <w:instrText xml:space="preserve"> TOC \o "1-3" \h \z \u </w:instrText>
      </w:r>
      <w:r w:rsidRPr="005A37F3">
        <w:rPr>
          <w:sz w:val="24"/>
          <w:szCs w:val="24"/>
        </w:rPr>
        <w:fldChar w:fldCharType="separate"/>
      </w:r>
      <w:hyperlink w:anchor="_Toc375304503" w:history="1">
        <w:r w:rsidRPr="005A37F3">
          <w:rPr>
            <w:rStyle w:val="Kpr"/>
            <w:bCs/>
            <w:noProof/>
            <w:kern w:val="32"/>
            <w:sz w:val="24"/>
            <w:szCs w:val="24"/>
          </w:rPr>
          <w:t>ÖZET</w:t>
        </w:r>
        <w:r w:rsidRPr="005A37F3">
          <w:rPr>
            <w:noProof/>
            <w:webHidden/>
            <w:sz w:val="24"/>
            <w:szCs w:val="24"/>
          </w:rPr>
          <w:tab/>
        </w:r>
        <w:r w:rsidRPr="005A37F3">
          <w:rPr>
            <w:noProof/>
            <w:webHidden/>
            <w:sz w:val="24"/>
            <w:szCs w:val="24"/>
          </w:rPr>
          <w:fldChar w:fldCharType="begin"/>
        </w:r>
        <w:r w:rsidRPr="005A37F3">
          <w:rPr>
            <w:noProof/>
            <w:webHidden/>
            <w:sz w:val="24"/>
            <w:szCs w:val="24"/>
          </w:rPr>
          <w:instrText xml:space="preserve"> PAGEREF _Toc375304503 \h </w:instrText>
        </w:r>
        <w:r w:rsidRPr="005A37F3">
          <w:rPr>
            <w:noProof/>
            <w:webHidden/>
            <w:sz w:val="24"/>
            <w:szCs w:val="24"/>
          </w:rPr>
        </w:r>
        <w:r w:rsidRPr="005A37F3">
          <w:rPr>
            <w:noProof/>
            <w:webHidden/>
            <w:sz w:val="24"/>
            <w:szCs w:val="24"/>
          </w:rPr>
          <w:fldChar w:fldCharType="separate"/>
        </w:r>
        <w:r w:rsidR="00897874">
          <w:rPr>
            <w:noProof/>
            <w:webHidden/>
            <w:sz w:val="24"/>
            <w:szCs w:val="24"/>
          </w:rPr>
          <w:t>1</w:t>
        </w:r>
        <w:r w:rsidRPr="005A37F3">
          <w:rPr>
            <w:noProof/>
            <w:webHidden/>
            <w:sz w:val="24"/>
            <w:szCs w:val="24"/>
          </w:rPr>
          <w:fldChar w:fldCharType="end"/>
        </w:r>
      </w:hyperlink>
    </w:p>
    <w:p w14:paraId="57078713" w14:textId="21C91F14" w:rsidR="00A123ED" w:rsidRPr="00DC18DF" w:rsidRDefault="009E094C" w:rsidP="00A123ED">
      <w:pPr>
        <w:pStyle w:val="T1"/>
        <w:rPr>
          <w:rFonts w:ascii="Calibri" w:hAnsi="Calibri"/>
          <w:noProof/>
          <w:sz w:val="24"/>
          <w:szCs w:val="24"/>
        </w:rPr>
      </w:pPr>
      <w:hyperlink w:anchor="_Toc375304504" w:history="1">
        <w:r w:rsidR="00A123ED" w:rsidRPr="005A37F3">
          <w:rPr>
            <w:rStyle w:val="Kpr"/>
            <w:bCs/>
            <w:noProof/>
            <w:kern w:val="32"/>
            <w:sz w:val="24"/>
            <w:szCs w:val="24"/>
          </w:rPr>
          <w:t>İÇİNDEKİLER</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_Toc375304504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2</w:t>
        </w:r>
        <w:r w:rsidR="00A123ED" w:rsidRPr="005A37F3">
          <w:rPr>
            <w:noProof/>
            <w:webHidden/>
            <w:sz w:val="24"/>
            <w:szCs w:val="24"/>
          </w:rPr>
          <w:fldChar w:fldCharType="end"/>
        </w:r>
      </w:hyperlink>
    </w:p>
    <w:p w14:paraId="56D5CED3" w14:textId="6B28E842" w:rsidR="00A123ED" w:rsidRPr="00DC18DF" w:rsidRDefault="009E094C" w:rsidP="00A123ED">
      <w:pPr>
        <w:pStyle w:val="T1"/>
        <w:rPr>
          <w:rFonts w:ascii="Calibri" w:hAnsi="Calibri"/>
          <w:noProof/>
          <w:sz w:val="24"/>
          <w:szCs w:val="24"/>
        </w:rPr>
      </w:pPr>
      <w:hyperlink w:anchor="_Toc375304505" w:history="1">
        <w:r w:rsidR="00A123ED" w:rsidRPr="005A37F3">
          <w:rPr>
            <w:rStyle w:val="Kpr"/>
            <w:bCs/>
            <w:noProof/>
            <w:kern w:val="32"/>
            <w:sz w:val="24"/>
            <w:szCs w:val="24"/>
          </w:rPr>
          <w:t>KONUNUN GEÇMİŞİ</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_Toc375304505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3</w:t>
        </w:r>
        <w:r w:rsidR="00A123ED" w:rsidRPr="005A37F3">
          <w:rPr>
            <w:noProof/>
            <w:webHidden/>
            <w:sz w:val="24"/>
            <w:szCs w:val="24"/>
          </w:rPr>
          <w:fldChar w:fldCharType="end"/>
        </w:r>
      </w:hyperlink>
    </w:p>
    <w:p w14:paraId="636C5635" w14:textId="44134FF2" w:rsidR="00A123ED" w:rsidRPr="00DC18DF" w:rsidRDefault="009E094C" w:rsidP="00A123ED">
      <w:pPr>
        <w:pStyle w:val="T1"/>
        <w:rPr>
          <w:rFonts w:ascii="Calibri" w:hAnsi="Calibri"/>
          <w:noProof/>
          <w:sz w:val="24"/>
          <w:szCs w:val="24"/>
        </w:rPr>
      </w:pPr>
      <w:hyperlink w:anchor="_Toc375304506" w:history="1">
        <w:r w:rsidR="00A123ED" w:rsidRPr="005A37F3">
          <w:rPr>
            <w:rStyle w:val="Kpr"/>
            <w:bCs/>
            <w:noProof/>
            <w:kern w:val="32"/>
            <w:sz w:val="24"/>
            <w:szCs w:val="24"/>
          </w:rPr>
          <w:t>GÖREV TANIMI</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_Toc375304506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3</w:t>
        </w:r>
        <w:r w:rsidR="00A123ED" w:rsidRPr="005A37F3">
          <w:rPr>
            <w:noProof/>
            <w:webHidden/>
            <w:sz w:val="24"/>
            <w:szCs w:val="24"/>
          </w:rPr>
          <w:fldChar w:fldCharType="end"/>
        </w:r>
      </w:hyperlink>
    </w:p>
    <w:p w14:paraId="4E341C20" w14:textId="69DA0428" w:rsidR="00A123ED" w:rsidRPr="00DC18DF" w:rsidRDefault="009E094C" w:rsidP="00A123ED">
      <w:pPr>
        <w:pStyle w:val="T1"/>
        <w:rPr>
          <w:rFonts w:ascii="Calibri" w:hAnsi="Calibri"/>
          <w:noProof/>
          <w:sz w:val="24"/>
          <w:szCs w:val="24"/>
        </w:rPr>
      </w:pPr>
      <w:hyperlink w:anchor="_Toc375304507" w:history="1">
        <w:r w:rsidR="00A123ED" w:rsidRPr="005A37F3">
          <w:rPr>
            <w:rStyle w:val="Kpr"/>
            <w:bCs/>
            <w:noProof/>
            <w:kern w:val="32"/>
            <w:sz w:val="24"/>
            <w:szCs w:val="24"/>
          </w:rPr>
          <w:t>DEĞERLENDİRME</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_Toc375304507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4</w:t>
        </w:r>
        <w:r w:rsidR="00A123ED" w:rsidRPr="005A37F3">
          <w:rPr>
            <w:noProof/>
            <w:webHidden/>
            <w:sz w:val="24"/>
            <w:szCs w:val="24"/>
          </w:rPr>
          <w:fldChar w:fldCharType="end"/>
        </w:r>
      </w:hyperlink>
    </w:p>
    <w:p w14:paraId="4027CE8B" w14:textId="4D6EE44A" w:rsidR="00A123ED" w:rsidRPr="00DC18DF" w:rsidRDefault="009E094C" w:rsidP="00A123ED">
      <w:pPr>
        <w:pStyle w:val="T2"/>
        <w:rPr>
          <w:rFonts w:ascii="Calibri" w:hAnsi="Calibri"/>
          <w:noProof/>
          <w:sz w:val="24"/>
          <w:szCs w:val="24"/>
        </w:rPr>
      </w:pPr>
      <w:hyperlink w:anchor="_Toc375304508" w:history="1">
        <w:r w:rsidR="00A123ED" w:rsidRPr="005A37F3">
          <w:rPr>
            <w:rStyle w:val="Kpr"/>
            <w:bCs/>
            <w:iCs/>
            <w:noProof/>
            <w:sz w:val="24"/>
            <w:szCs w:val="24"/>
          </w:rPr>
          <w:t>1.</w:t>
        </w:r>
        <w:r w:rsidR="00A123ED" w:rsidRPr="00DC18DF">
          <w:rPr>
            <w:rFonts w:ascii="Calibri" w:hAnsi="Calibri"/>
            <w:noProof/>
            <w:sz w:val="24"/>
            <w:szCs w:val="24"/>
          </w:rPr>
          <w:tab/>
        </w:r>
        <w:r w:rsidR="00A123ED" w:rsidRPr="005A37F3">
          <w:rPr>
            <w:rStyle w:val="Kpr"/>
            <w:bCs/>
            <w:iCs/>
            <w:noProof/>
            <w:sz w:val="24"/>
            <w:szCs w:val="24"/>
          </w:rPr>
          <w:t>Bitkinin Tanımlanması</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_Toc375304508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4</w:t>
        </w:r>
        <w:r w:rsidR="00A123ED" w:rsidRPr="005A37F3">
          <w:rPr>
            <w:noProof/>
            <w:webHidden/>
            <w:sz w:val="24"/>
            <w:szCs w:val="24"/>
          </w:rPr>
          <w:fldChar w:fldCharType="end"/>
        </w:r>
      </w:hyperlink>
    </w:p>
    <w:p w14:paraId="522B78F2" w14:textId="49D69CBD" w:rsidR="00A123ED" w:rsidRPr="00DC18DF" w:rsidRDefault="009E094C" w:rsidP="00A123ED">
      <w:pPr>
        <w:pStyle w:val="T2"/>
        <w:rPr>
          <w:rFonts w:ascii="Calibri" w:hAnsi="Calibri"/>
          <w:noProof/>
          <w:sz w:val="24"/>
          <w:szCs w:val="24"/>
        </w:rPr>
      </w:pPr>
      <w:hyperlink w:anchor="_Toc375304509" w:history="1">
        <w:r w:rsidR="00A123ED" w:rsidRPr="005A37F3">
          <w:rPr>
            <w:rStyle w:val="Kpr"/>
            <w:bCs/>
            <w:iCs/>
            <w:noProof/>
            <w:sz w:val="24"/>
            <w:szCs w:val="24"/>
          </w:rPr>
          <w:t>2.</w:t>
        </w:r>
        <w:r w:rsidR="00A123ED" w:rsidRPr="00DC18DF">
          <w:rPr>
            <w:rFonts w:ascii="Calibri" w:hAnsi="Calibri"/>
            <w:noProof/>
            <w:sz w:val="24"/>
            <w:szCs w:val="24"/>
          </w:rPr>
          <w:tab/>
        </w:r>
        <w:r w:rsidR="00A123ED" w:rsidRPr="005A37F3">
          <w:rPr>
            <w:rStyle w:val="Kpr"/>
            <w:bCs/>
            <w:iCs/>
            <w:noProof/>
            <w:sz w:val="24"/>
            <w:szCs w:val="24"/>
          </w:rPr>
          <w:t>Bitkinin Tohum Kısmının Kimyasal Yapısı</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_Toc375304509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4</w:t>
        </w:r>
        <w:r w:rsidR="00A123ED" w:rsidRPr="005A37F3">
          <w:rPr>
            <w:noProof/>
            <w:webHidden/>
            <w:sz w:val="24"/>
            <w:szCs w:val="24"/>
          </w:rPr>
          <w:fldChar w:fldCharType="end"/>
        </w:r>
      </w:hyperlink>
    </w:p>
    <w:p w14:paraId="68CBBC92" w14:textId="622750BE" w:rsidR="00A123ED" w:rsidRPr="00DC18DF" w:rsidRDefault="009E094C" w:rsidP="00A123ED">
      <w:pPr>
        <w:pStyle w:val="T2"/>
        <w:rPr>
          <w:rFonts w:ascii="Calibri" w:hAnsi="Calibri"/>
          <w:noProof/>
          <w:sz w:val="24"/>
          <w:szCs w:val="24"/>
        </w:rPr>
      </w:pPr>
      <w:hyperlink w:anchor="_Toc375304510" w:history="1">
        <w:r w:rsidR="00A123ED" w:rsidRPr="005A37F3">
          <w:rPr>
            <w:rStyle w:val="Kpr"/>
            <w:bCs/>
            <w:iCs/>
            <w:noProof/>
            <w:sz w:val="24"/>
            <w:szCs w:val="24"/>
          </w:rPr>
          <w:t>3.</w:t>
        </w:r>
        <w:r w:rsidR="00A123ED" w:rsidRPr="00DC18DF">
          <w:rPr>
            <w:rFonts w:ascii="Calibri" w:hAnsi="Calibri"/>
            <w:noProof/>
            <w:sz w:val="24"/>
            <w:szCs w:val="24"/>
          </w:rPr>
          <w:tab/>
        </w:r>
        <w:r w:rsidR="00A123ED" w:rsidRPr="005A37F3">
          <w:rPr>
            <w:rStyle w:val="Kpr"/>
            <w:bCs/>
            <w:iCs/>
            <w:noProof/>
            <w:sz w:val="24"/>
            <w:szCs w:val="24"/>
          </w:rPr>
          <w:t>Bitkinin Tohum Kısmının Kullanımı ile İlgili Bilgiler</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_Toc375304510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5</w:t>
        </w:r>
        <w:r w:rsidR="00A123ED" w:rsidRPr="005A37F3">
          <w:rPr>
            <w:noProof/>
            <w:webHidden/>
            <w:sz w:val="24"/>
            <w:szCs w:val="24"/>
          </w:rPr>
          <w:fldChar w:fldCharType="end"/>
        </w:r>
      </w:hyperlink>
    </w:p>
    <w:p w14:paraId="6B0E1304" w14:textId="6494EF93" w:rsidR="00A123ED" w:rsidRPr="00DC18DF" w:rsidRDefault="009E094C" w:rsidP="00A123ED">
      <w:pPr>
        <w:pStyle w:val="T2"/>
        <w:rPr>
          <w:rFonts w:ascii="Calibri" w:hAnsi="Calibri"/>
          <w:noProof/>
          <w:sz w:val="24"/>
          <w:szCs w:val="24"/>
        </w:rPr>
      </w:pPr>
      <w:hyperlink w:anchor="_Toc375304511" w:history="1">
        <w:r w:rsidR="00A123ED" w:rsidRPr="005A37F3">
          <w:rPr>
            <w:rStyle w:val="Kpr"/>
            <w:bCs/>
            <w:iCs/>
            <w:noProof/>
            <w:sz w:val="24"/>
            <w:szCs w:val="24"/>
          </w:rPr>
          <w:t>4.</w:t>
        </w:r>
        <w:r w:rsidR="00A123ED" w:rsidRPr="00DC18DF">
          <w:rPr>
            <w:rFonts w:ascii="Calibri" w:hAnsi="Calibri"/>
            <w:noProof/>
            <w:sz w:val="24"/>
            <w:szCs w:val="24"/>
          </w:rPr>
          <w:tab/>
        </w:r>
        <w:r w:rsidR="00A123ED" w:rsidRPr="005A37F3">
          <w:rPr>
            <w:rStyle w:val="Kpr"/>
            <w:bCs/>
            <w:iCs/>
            <w:noProof/>
            <w:sz w:val="24"/>
            <w:szCs w:val="24"/>
          </w:rPr>
          <w:t>Bitkinin Tohum Kısmının Etkisi ile İlgili Bilgiler</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_Toc375304511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6</w:t>
        </w:r>
        <w:r w:rsidR="00A123ED" w:rsidRPr="005A37F3">
          <w:rPr>
            <w:noProof/>
            <w:webHidden/>
            <w:sz w:val="24"/>
            <w:szCs w:val="24"/>
          </w:rPr>
          <w:fldChar w:fldCharType="end"/>
        </w:r>
      </w:hyperlink>
    </w:p>
    <w:p w14:paraId="15FC6276" w14:textId="62F7BB47" w:rsidR="00A123ED" w:rsidRPr="00DC18DF" w:rsidRDefault="009E094C" w:rsidP="00A123ED">
      <w:pPr>
        <w:pStyle w:val="T2"/>
        <w:rPr>
          <w:rFonts w:ascii="Calibri" w:hAnsi="Calibri"/>
          <w:noProof/>
          <w:sz w:val="24"/>
          <w:szCs w:val="24"/>
        </w:rPr>
      </w:pPr>
      <w:hyperlink w:anchor="_Toc375304512" w:history="1">
        <w:r w:rsidR="00A123ED" w:rsidRPr="005A37F3">
          <w:rPr>
            <w:rStyle w:val="Kpr"/>
            <w:bCs/>
            <w:iCs/>
            <w:noProof/>
            <w:sz w:val="24"/>
            <w:szCs w:val="24"/>
          </w:rPr>
          <w:t>5.</w:t>
        </w:r>
        <w:r w:rsidR="00A123ED" w:rsidRPr="00DC18DF">
          <w:rPr>
            <w:rFonts w:ascii="Calibri" w:hAnsi="Calibri"/>
            <w:noProof/>
            <w:sz w:val="24"/>
            <w:szCs w:val="24"/>
          </w:rPr>
          <w:tab/>
        </w:r>
        <w:r w:rsidR="00A123ED" w:rsidRPr="005A37F3">
          <w:rPr>
            <w:rStyle w:val="Kpr"/>
            <w:bCs/>
            <w:iCs/>
            <w:noProof/>
            <w:sz w:val="24"/>
            <w:szCs w:val="24"/>
          </w:rPr>
          <w:t>Bitkinin Tohum Kısımlarının Yan Etkileri ile İlgili Bilgiler</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_Toc375304512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7</w:t>
        </w:r>
        <w:r w:rsidR="00A123ED" w:rsidRPr="005A37F3">
          <w:rPr>
            <w:noProof/>
            <w:webHidden/>
            <w:sz w:val="24"/>
            <w:szCs w:val="24"/>
          </w:rPr>
          <w:fldChar w:fldCharType="end"/>
        </w:r>
      </w:hyperlink>
    </w:p>
    <w:p w14:paraId="0E5A12D3" w14:textId="13021885" w:rsidR="00A123ED" w:rsidRPr="00DC18DF" w:rsidRDefault="009E094C" w:rsidP="00A123ED">
      <w:pPr>
        <w:pStyle w:val="T2"/>
        <w:rPr>
          <w:rFonts w:ascii="Calibri" w:hAnsi="Calibri"/>
          <w:noProof/>
          <w:sz w:val="24"/>
          <w:szCs w:val="24"/>
        </w:rPr>
      </w:pPr>
      <w:hyperlink w:anchor="_Toc375304513" w:history="1">
        <w:r w:rsidR="00A123ED" w:rsidRPr="005A37F3">
          <w:rPr>
            <w:rStyle w:val="Kpr"/>
            <w:bCs/>
            <w:iCs/>
            <w:noProof/>
            <w:sz w:val="24"/>
            <w:szCs w:val="24"/>
          </w:rPr>
          <w:t>6.</w:t>
        </w:r>
        <w:r w:rsidR="00A123ED" w:rsidRPr="00DC18DF">
          <w:rPr>
            <w:rFonts w:ascii="Calibri" w:hAnsi="Calibri"/>
            <w:noProof/>
            <w:sz w:val="24"/>
            <w:szCs w:val="24"/>
          </w:rPr>
          <w:tab/>
        </w:r>
        <w:r w:rsidR="00A123ED" w:rsidRPr="005A37F3">
          <w:rPr>
            <w:rStyle w:val="Kpr"/>
            <w:bCs/>
            <w:iCs/>
            <w:noProof/>
            <w:sz w:val="24"/>
            <w:szCs w:val="24"/>
          </w:rPr>
          <w:t>Bitkinin Tohum Kısmı ile İlgili Toksikolojik Bilgiler</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_Toc375304513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8</w:t>
        </w:r>
        <w:r w:rsidR="00A123ED" w:rsidRPr="005A37F3">
          <w:rPr>
            <w:noProof/>
            <w:webHidden/>
            <w:sz w:val="24"/>
            <w:szCs w:val="24"/>
          </w:rPr>
          <w:fldChar w:fldCharType="end"/>
        </w:r>
      </w:hyperlink>
    </w:p>
    <w:p w14:paraId="3090E6D8" w14:textId="2F1D48D9" w:rsidR="00A123ED" w:rsidRPr="00DC18DF" w:rsidRDefault="009E094C" w:rsidP="00A123ED">
      <w:pPr>
        <w:pStyle w:val="T2"/>
        <w:rPr>
          <w:rFonts w:ascii="Calibri" w:hAnsi="Calibri"/>
          <w:noProof/>
          <w:sz w:val="24"/>
          <w:szCs w:val="24"/>
        </w:rPr>
      </w:pPr>
      <w:hyperlink w:anchor="_Toc375304514" w:history="1">
        <w:r w:rsidR="00A123ED" w:rsidRPr="005A37F3">
          <w:rPr>
            <w:rStyle w:val="Kpr"/>
            <w:bCs/>
            <w:iCs/>
            <w:noProof/>
            <w:sz w:val="24"/>
            <w:szCs w:val="24"/>
          </w:rPr>
          <w:t>7.</w:t>
        </w:r>
        <w:r w:rsidR="00A123ED" w:rsidRPr="00DC18DF">
          <w:rPr>
            <w:rFonts w:ascii="Calibri" w:hAnsi="Calibri"/>
            <w:noProof/>
            <w:sz w:val="24"/>
            <w:szCs w:val="24"/>
          </w:rPr>
          <w:tab/>
        </w:r>
        <w:r w:rsidR="00A123ED" w:rsidRPr="005A37F3">
          <w:rPr>
            <w:rStyle w:val="Kpr"/>
            <w:bCs/>
            <w:iCs/>
            <w:noProof/>
            <w:sz w:val="24"/>
            <w:szCs w:val="24"/>
          </w:rPr>
          <w:t>Etkileşim Bilgileri</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_Toc375304514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11</w:t>
        </w:r>
        <w:r w:rsidR="00A123ED" w:rsidRPr="005A37F3">
          <w:rPr>
            <w:noProof/>
            <w:webHidden/>
            <w:sz w:val="24"/>
            <w:szCs w:val="24"/>
          </w:rPr>
          <w:fldChar w:fldCharType="end"/>
        </w:r>
      </w:hyperlink>
    </w:p>
    <w:p w14:paraId="41F4BD2B" w14:textId="0AF4C393" w:rsidR="00A123ED" w:rsidRPr="00DC18DF" w:rsidRDefault="009E094C" w:rsidP="00A123ED">
      <w:pPr>
        <w:pStyle w:val="T2"/>
        <w:rPr>
          <w:rFonts w:ascii="Calibri" w:hAnsi="Calibri"/>
          <w:noProof/>
          <w:sz w:val="24"/>
          <w:szCs w:val="24"/>
        </w:rPr>
      </w:pPr>
      <w:hyperlink w:anchor="_Toc375304515" w:history="1">
        <w:r w:rsidR="00A123ED" w:rsidRPr="005A37F3">
          <w:rPr>
            <w:rStyle w:val="Kpr"/>
            <w:bCs/>
            <w:iCs/>
            <w:noProof/>
            <w:sz w:val="24"/>
            <w:szCs w:val="24"/>
          </w:rPr>
          <w:t>8.</w:t>
        </w:r>
        <w:r w:rsidR="00A123ED" w:rsidRPr="00DC18DF">
          <w:rPr>
            <w:rFonts w:ascii="Calibri" w:hAnsi="Calibri"/>
            <w:noProof/>
            <w:sz w:val="24"/>
            <w:szCs w:val="24"/>
          </w:rPr>
          <w:tab/>
        </w:r>
        <w:r w:rsidR="00A123ED" w:rsidRPr="005A37F3">
          <w:rPr>
            <w:rStyle w:val="Kpr"/>
            <w:bCs/>
            <w:iCs/>
            <w:noProof/>
            <w:sz w:val="24"/>
            <w:szCs w:val="24"/>
          </w:rPr>
          <w:t>Bitkinin Tohum Kısmının Gıda Olarak Kullanımı Hakkında Diğer Ülkelerdeki Durumu</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_Toc375304515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11</w:t>
        </w:r>
        <w:r w:rsidR="00A123ED" w:rsidRPr="005A37F3">
          <w:rPr>
            <w:noProof/>
            <w:webHidden/>
            <w:sz w:val="24"/>
            <w:szCs w:val="24"/>
          </w:rPr>
          <w:fldChar w:fldCharType="end"/>
        </w:r>
      </w:hyperlink>
    </w:p>
    <w:p w14:paraId="6509E626" w14:textId="68A08103" w:rsidR="00A123ED" w:rsidRPr="00DC18DF" w:rsidRDefault="009E094C" w:rsidP="00A123ED">
      <w:pPr>
        <w:pStyle w:val="T2"/>
        <w:rPr>
          <w:rFonts w:ascii="Calibri" w:hAnsi="Calibri"/>
          <w:noProof/>
          <w:sz w:val="24"/>
          <w:szCs w:val="24"/>
        </w:rPr>
      </w:pPr>
      <w:hyperlink w:anchor="_Toc375304516" w:history="1">
        <w:r w:rsidR="00A123ED" w:rsidRPr="005A37F3">
          <w:rPr>
            <w:rStyle w:val="Kpr"/>
            <w:bCs/>
            <w:iCs/>
            <w:noProof/>
            <w:sz w:val="24"/>
            <w:szCs w:val="24"/>
          </w:rPr>
          <w:t>9.</w:t>
        </w:r>
        <w:r w:rsidR="00A123ED" w:rsidRPr="00DC18DF">
          <w:rPr>
            <w:rFonts w:ascii="Calibri" w:hAnsi="Calibri"/>
            <w:noProof/>
            <w:sz w:val="24"/>
            <w:szCs w:val="24"/>
          </w:rPr>
          <w:tab/>
        </w:r>
        <w:r w:rsidR="00A123ED" w:rsidRPr="005A37F3">
          <w:rPr>
            <w:rStyle w:val="Kpr"/>
            <w:bCs/>
            <w:iCs/>
            <w:noProof/>
            <w:sz w:val="24"/>
            <w:szCs w:val="24"/>
          </w:rPr>
          <w:t>Kısıtlamalar ve Uyarılar</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_Toc375304516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15</w:t>
        </w:r>
        <w:r w:rsidR="00A123ED" w:rsidRPr="005A37F3">
          <w:rPr>
            <w:noProof/>
            <w:webHidden/>
            <w:sz w:val="24"/>
            <w:szCs w:val="24"/>
          </w:rPr>
          <w:fldChar w:fldCharType="end"/>
        </w:r>
      </w:hyperlink>
    </w:p>
    <w:p w14:paraId="47CF1D3D" w14:textId="51242C5E" w:rsidR="00A123ED" w:rsidRPr="00DC18DF" w:rsidRDefault="009E094C" w:rsidP="00A123ED">
      <w:pPr>
        <w:pStyle w:val="T1"/>
        <w:rPr>
          <w:rFonts w:ascii="Calibri" w:hAnsi="Calibri"/>
          <w:noProof/>
          <w:sz w:val="24"/>
          <w:szCs w:val="24"/>
        </w:rPr>
      </w:pPr>
      <w:hyperlink w:anchor="_Toc375304517" w:history="1">
        <w:r w:rsidR="00A123ED" w:rsidRPr="005A37F3">
          <w:rPr>
            <w:rStyle w:val="Kpr"/>
            <w:noProof/>
            <w:sz w:val="24"/>
            <w:szCs w:val="24"/>
          </w:rPr>
          <w:t>SONUÇ VE ÖNERİLER</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_Toc375304517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16</w:t>
        </w:r>
        <w:r w:rsidR="00A123ED" w:rsidRPr="005A37F3">
          <w:rPr>
            <w:noProof/>
            <w:webHidden/>
            <w:sz w:val="24"/>
            <w:szCs w:val="24"/>
          </w:rPr>
          <w:fldChar w:fldCharType="end"/>
        </w:r>
      </w:hyperlink>
    </w:p>
    <w:p w14:paraId="6FA19A67" w14:textId="32498FB8" w:rsidR="00A123ED" w:rsidRPr="00DC18DF" w:rsidRDefault="009E094C" w:rsidP="00A123ED">
      <w:pPr>
        <w:pStyle w:val="T1"/>
        <w:rPr>
          <w:rFonts w:ascii="Calibri" w:hAnsi="Calibri"/>
          <w:noProof/>
          <w:sz w:val="24"/>
          <w:szCs w:val="24"/>
        </w:rPr>
      </w:pPr>
      <w:hyperlink w:anchor="_Toc375304518" w:history="1">
        <w:r w:rsidR="00A123ED" w:rsidRPr="005A37F3">
          <w:rPr>
            <w:rStyle w:val="Kpr"/>
            <w:noProof/>
            <w:sz w:val="24"/>
            <w:szCs w:val="24"/>
          </w:rPr>
          <w:t>KAYNAKLAR</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_Toc375304518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17</w:t>
        </w:r>
        <w:r w:rsidR="00A123ED" w:rsidRPr="005A37F3">
          <w:rPr>
            <w:noProof/>
            <w:webHidden/>
            <w:sz w:val="24"/>
            <w:szCs w:val="24"/>
          </w:rPr>
          <w:fldChar w:fldCharType="end"/>
        </w:r>
      </w:hyperlink>
    </w:p>
    <w:p w14:paraId="25AD5B2E" w14:textId="74049050" w:rsidR="00A123ED" w:rsidRPr="00DC18DF" w:rsidRDefault="009E094C" w:rsidP="00A123ED">
      <w:pPr>
        <w:pStyle w:val="T1"/>
        <w:rPr>
          <w:rFonts w:ascii="Calibri" w:hAnsi="Calibri"/>
          <w:noProof/>
          <w:sz w:val="24"/>
          <w:szCs w:val="24"/>
        </w:rPr>
      </w:pPr>
      <w:hyperlink w:anchor="_Toc375304519" w:history="1">
        <w:r w:rsidR="00A123ED" w:rsidRPr="005A37F3">
          <w:rPr>
            <w:rStyle w:val="Kpr"/>
            <w:noProof/>
            <w:sz w:val="24"/>
            <w:szCs w:val="24"/>
          </w:rPr>
          <w:t>KISALTMALAR</w:t>
        </w:r>
        <w:r w:rsidR="00A123ED" w:rsidRPr="005A37F3">
          <w:rPr>
            <w:noProof/>
            <w:webHidden/>
            <w:sz w:val="24"/>
            <w:szCs w:val="24"/>
          </w:rPr>
          <w:tab/>
        </w:r>
        <w:r w:rsidR="00A123ED" w:rsidRPr="005A37F3">
          <w:rPr>
            <w:noProof/>
            <w:webHidden/>
            <w:sz w:val="24"/>
            <w:szCs w:val="24"/>
          </w:rPr>
          <w:fldChar w:fldCharType="begin"/>
        </w:r>
        <w:r w:rsidR="00A123ED" w:rsidRPr="005A37F3">
          <w:rPr>
            <w:noProof/>
            <w:webHidden/>
            <w:sz w:val="24"/>
            <w:szCs w:val="24"/>
          </w:rPr>
          <w:instrText xml:space="preserve"> PAGEREF _Toc375304519 \h </w:instrText>
        </w:r>
        <w:r w:rsidR="00A123ED" w:rsidRPr="005A37F3">
          <w:rPr>
            <w:noProof/>
            <w:webHidden/>
            <w:sz w:val="24"/>
            <w:szCs w:val="24"/>
          </w:rPr>
        </w:r>
        <w:r w:rsidR="00A123ED" w:rsidRPr="005A37F3">
          <w:rPr>
            <w:noProof/>
            <w:webHidden/>
            <w:sz w:val="24"/>
            <w:szCs w:val="24"/>
          </w:rPr>
          <w:fldChar w:fldCharType="separate"/>
        </w:r>
        <w:r w:rsidR="00897874">
          <w:rPr>
            <w:noProof/>
            <w:webHidden/>
            <w:sz w:val="24"/>
            <w:szCs w:val="24"/>
          </w:rPr>
          <w:t>22</w:t>
        </w:r>
        <w:r w:rsidR="00A123ED" w:rsidRPr="005A37F3">
          <w:rPr>
            <w:noProof/>
            <w:webHidden/>
            <w:sz w:val="24"/>
            <w:szCs w:val="24"/>
          </w:rPr>
          <w:fldChar w:fldCharType="end"/>
        </w:r>
      </w:hyperlink>
    </w:p>
    <w:p w14:paraId="068FADA2" w14:textId="77777777" w:rsidR="00A123ED" w:rsidRPr="005A37F3" w:rsidRDefault="00A123ED" w:rsidP="00A123ED">
      <w:pPr>
        <w:spacing w:after="120" w:line="276" w:lineRule="auto"/>
        <w:rPr>
          <w:sz w:val="24"/>
          <w:szCs w:val="24"/>
        </w:rPr>
      </w:pPr>
      <w:r w:rsidRPr="005A37F3">
        <w:rPr>
          <w:bCs/>
          <w:sz w:val="24"/>
          <w:szCs w:val="24"/>
        </w:rPr>
        <w:fldChar w:fldCharType="end"/>
      </w:r>
    </w:p>
    <w:p w14:paraId="5104E2FD" w14:textId="77777777" w:rsidR="00A123ED" w:rsidRPr="006B0EE9" w:rsidRDefault="00A123ED" w:rsidP="00A123ED">
      <w:pPr>
        <w:spacing w:after="120" w:line="276" w:lineRule="auto"/>
        <w:rPr>
          <w:b/>
          <w:bCs/>
          <w:color w:val="C00000"/>
          <w:sz w:val="24"/>
          <w:szCs w:val="24"/>
        </w:rPr>
      </w:pPr>
    </w:p>
    <w:p w14:paraId="4384D429" w14:textId="77777777" w:rsidR="00A123ED" w:rsidRPr="006B0EE9" w:rsidRDefault="00A123ED" w:rsidP="00A123ED">
      <w:pPr>
        <w:spacing w:after="120" w:line="276" w:lineRule="auto"/>
        <w:rPr>
          <w:b/>
          <w:bCs/>
          <w:color w:val="C00000"/>
          <w:sz w:val="24"/>
          <w:szCs w:val="24"/>
        </w:rPr>
      </w:pPr>
    </w:p>
    <w:p w14:paraId="59CBF0F9" w14:textId="77777777" w:rsidR="00A123ED" w:rsidRPr="006B0EE9" w:rsidRDefault="00A123ED" w:rsidP="00A123ED">
      <w:pPr>
        <w:spacing w:after="120" w:line="276" w:lineRule="auto"/>
        <w:rPr>
          <w:b/>
          <w:bCs/>
          <w:color w:val="C00000"/>
          <w:sz w:val="24"/>
          <w:szCs w:val="24"/>
        </w:rPr>
      </w:pPr>
    </w:p>
    <w:p w14:paraId="7FE8769E" w14:textId="77777777" w:rsidR="00A123ED" w:rsidRPr="006B0EE9" w:rsidRDefault="00A123ED" w:rsidP="00A123ED">
      <w:pPr>
        <w:tabs>
          <w:tab w:val="right" w:leader="dot" w:pos="9060"/>
        </w:tabs>
        <w:spacing w:line="276" w:lineRule="auto"/>
        <w:rPr>
          <w:rFonts w:ascii="Calibri" w:hAnsi="Calibri"/>
          <w:noProof/>
          <w:sz w:val="22"/>
          <w:szCs w:val="22"/>
        </w:rPr>
      </w:pPr>
      <w:r w:rsidRPr="006B0EE9">
        <w:rPr>
          <w:sz w:val="24"/>
          <w:szCs w:val="24"/>
        </w:rPr>
        <w:fldChar w:fldCharType="begin"/>
      </w:r>
      <w:r w:rsidRPr="006B0EE9">
        <w:rPr>
          <w:sz w:val="24"/>
          <w:szCs w:val="24"/>
        </w:rPr>
        <w:instrText xml:space="preserve"> TOC \o "1-3" \h \z \u </w:instrText>
      </w:r>
      <w:r w:rsidRPr="006B0EE9">
        <w:rPr>
          <w:sz w:val="24"/>
          <w:szCs w:val="24"/>
        </w:rPr>
        <w:fldChar w:fldCharType="separate"/>
      </w:r>
    </w:p>
    <w:p w14:paraId="141B7666" w14:textId="77777777" w:rsidR="00A123ED" w:rsidRPr="006B0EE9" w:rsidRDefault="00A123ED" w:rsidP="00A123ED">
      <w:pPr>
        <w:tabs>
          <w:tab w:val="right" w:leader="dot" w:pos="9060"/>
        </w:tabs>
        <w:spacing w:line="276" w:lineRule="auto"/>
        <w:rPr>
          <w:rFonts w:ascii="Calibri" w:hAnsi="Calibri"/>
          <w:noProof/>
          <w:sz w:val="22"/>
          <w:szCs w:val="22"/>
        </w:rPr>
      </w:pPr>
    </w:p>
    <w:p w14:paraId="7C99E937" w14:textId="77777777" w:rsidR="00A123ED" w:rsidRPr="006B0EE9" w:rsidRDefault="00A123ED" w:rsidP="00A123ED">
      <w:pPr>
        <w:spacing w:line="276" w:lineRule="auto"/>
        <w:rPr>
          <w:sz w:val="24"/>
          <w:szCs w:val="24"/>
        </w:rPr>
      </w:pPr>
      <w:r w:rsidRPr="006B0EE9">
        <w:rPr>
          <w:b/>
          <w:bCs/>
          <w:sz w:val="24"/>
          <w:szCs w:val="24"/>
        </w:rPr>
        <w:fldChar w:fldCharType="end"/>
      </w:r>
    </w:p>
    <w:p w14:paraId="3794CBBB" w14:textId="77777777" w:rsidR="00A123ED" w:rsidRPr="006B0EE9" w:rsidRDefault="00A123ED" w:rsidP="00A123ED">
      <w:pPr>
        <w:spacing w:line="276" w:lineRule="auto"/>
        <w:rPr>
          <w:b/>
          <w:bCs/>
          <w:sz w:val="24"/>
          <w:szCs w:val="24"/>
        </w:rPr>
      </w:pPr>
      <w:r w:rsidRPr="006B0EE9">
        <w:rPr>
          <w:b/>
          <w:bCs/>
          <w:sz w:val="24"/>
          <w:szCs w:val="24"/>
        </w:rPr>
        <w:br w:type="page"/>
      </w:r>
    </w:p>
    <w:p w14:paraId="62589C60" w14:textId="77777777" w:rsidR="00A123ED" w:rsidRPr="006B0EE9" w:rsidRDefault="00A123ED" w:rsidP="00A123ED">
      <w:pPr>
        <w:keepNext/>
        <w:spacing w:after="60" w:line="276" w:lineRule="auto"/>
        <w:ind w:firstLine="708"/>
        <w:outlineLvl w:val="0"/>
        <w:rPr>
          <w:b/>
          <w:bCs/>
          <w:kern w:val="32"/>
          <w:sz w:val="24"/>
          <w:szCs w:val="24"/>
        </w:rPr>
      </w:pPr>
      <w:bookmarkStart w:id="4" w:name="_Toc364868468"/>
      <w:bookmarkStart w:id="5" w:name="_Toc375304505"/>
      <w:r w:rsidRPr="006B0EE9">
        <w:rPr>
          <w:b/>
          <w:bCs/>
          <w:kern w:val="32"/>
          <w:sz w:val="24"/>
          <w:szCs w:val="24"/>
        </w:rPr>
        <w:lastRenderedPageBreak/>
        <w:t>KONUNUN GEÇMİŞİ</w:t>
      </w:r>
      <w:bookmarkEnd w:id="4"/>
      <w:bookmarkEnd w:id="5"/>
    </w:p>
    <w:p w14:paraId="7C73E7BD" w14:textId="77777777" w:rsidR="00A123ED" w:rsidRPr="006B0EE9" w:rsidRDefault="00A123ED" w:rsidP="00A123ED">
      <w:pPr>
        <w:spacing w:after="120" w:line="276" w:lineRule="auto"/>
        <w:ind w:firstLine="708"/>
        <w:jc w:val="both"/>
        <w:rPr>
          <w:bCs/>
          <w:sz w:val="24"/>
          <w:szCs w:val="24"/>
        </w:rPr>
      </w:pPr>
      <w:r w:rsidRPr="006B0EE9">
        <w:rPr>
          <w:bCs/>
          <w:sz w:val="24"/>
          <w:szCs w:val="24"/>
        </w:rPr>
        <w:t>Tarım ve Köyişleri Bakanlığı tarafından 2005 yılında kurulan Bitki Değerlendirme Komisyonu’nun, Almanya, İngiltere, İtalya ve Belçika’da uygulamada olan bitki listelerini gözden geçirerek olu</w:t>
      </w:r>
      <w:r>
        <w:rPr>
          <w:bCs/>
          <w:sz w:val="24"/>
          <w:szCs w:val="24"/>
        </w:rPr>
        <w:t>şturduğu ilk “Bitki Listesi” 31/01/</w:t>
      </w:r>
      <w:r w:rsidRPr="006B0EE9">
        <w:rPr>
          <w:bCs/>
          <w:sz w:val="24"/>
          <w:szCs w:val="24"/>
        </w:rPr>
        <w:t xml:space="preserve">2006 tarihinde yayımlanmıştır. Söz konusu bitki listesinde zaman içinde gelen talepler doğrultusunda çeşitli güncellemeler yapılmıştır. Tarım ve Köyişleri Bakanlığı’nın, Gıda, Tarım ve Hayvancılık Bakanlığı olarak yeniden yapılanmasının ardından 2012 yılında, gıdalarda kullanılabilecek bitkiler ve bitkisel preparatların güvenilirlik değerlendirmesinin yapılabilmesi amacıyla Gıda Olarak Kullanılabilecek Bitkiler Komisyonu kurulmuştur. </w:t>
      </w:r>
    </w:p>
    <w:p w14:paraId="058E27D6" w14:textId="2B877DD2" w:rsidR="00A123ED" w:rsidRDefault="00A123ED" w:rsidP="00A123ED">
      <w:pPr>
        <w:spacing w:after="120" w:line="276" w:lineRule="auto"/>
        <w:ind w:firstLine="708"/>
        <w:jc w:val="both"/>
        <w:rPr>
          <w:bCs/>
          <w:sz w:val="24"/>
          <w:szCs w:val="24"/>
        </w:rPr>
      </w:pPr>
      <w:r w:rsidRPr="006B0EE9">
        <w:rPr>
          <w:bCs/>
          <w:sz w:val="24"/>
          <w:szCs w:val="24"/>
        </w:rPr>
        <w:t xml:space="preserve">Bakanlığın, 2006 - 2012 yılları arasında gerçekleştirdiği Bitki Listesine ilişkin uygulamalar sırasında, liste ile ilgili bazı değişiklik ihtiyaçları ortaya çıkmış ve ayrıca çeşitli taraflardan gelen talepler olmuştur. Bunun üzerine Gıda ve Kontrol Genel Müdürlüğü,  Gıda Olarak Kullanılabilecek Bitkiler Komisyonu tarafından Bitki Listesinin yeniden gözden geçirilmesini, listede yer alan bitkilerin güvenilirlik değerlendirmesinin güncel bilimsel çalışmalar ışığında tekrar yapılmasını ve yapılan değerlendirmeye göre bitkilerin listedeki durumunun güncellenmesini talep etmiştir. </w:t>
      </w:r>
    </w:p>
    <w:p w14:paraId="148A2E0F" w14:textId="77777777" w:rsidR="00F52006" w:rsidRDefault="00F52006" w:rsidP="00F52006">
      <w:pPr>
        <w:spacing w:after="120" w:line="276" w:lineRule="auto"/>
        <w:ind w:firstLine="708"/>
        <w:jc w:val="both"/>
        <w:rPr>
          <w:bCs/>
          <w:sz w:val="24"/>
          <w:szCs w:val="24"/>
        </w:rPr>
      </w:pPr>
      <w:r w:rsidRPr="00284EFD">
        <w:rPr>
          <w:bCs/>
          <w:sz w:val="24"/>
          <w:szCs w:val="24"/>
        </w:rPr>
        <w:t>Diğer taraftan Tarım ve Orman Bakanlığı, Gıda ve Kontrol Genel Müdürlüğü Bitki Listesinde yer almayan bitkilerin Bitki Listesine eklenmesi veya Bitki Listesinde yer alan ancak kullanılan kısmında güncelleme yapılması istenen bitkiler ile ilgili üçüncü taraflardan gelen taleplerin bilimsel çalışmalar çerçevesinde güvenilirlik değerlendirilmesi yapılması; değerlendirmenin ardından bahsi geçen bitkinin/bitki kısmının Bitki Listesine eklenmesi görevini de Gıda Olarak Kullanılabilecek Bitkiler Komisyonuna vermiştir.</w:t>
      </w:r>
    </w:p>
    <w:p w14:paraId="399AFF0E" w14:textId="77777777" w:rsidR="00A123ED" w:rsidRDefault="00A123ED" w:rsidP="00A123ED">
      <w:pPr>
        <w:spacing w:after="120" w:line="276" w:lineRule="auto"/>
        <w:ind w:firstLine="708"/>
        <w:jc w:val="both"/>
        <w:rPr>
          <w:bCs/>
          <w:sz w:val="24"/>
          <w:szCs w:val="24"/>
        </w:rPr>
      </w:pPr>
      <w:r w:rsidRPr="006B0EE9">
        <w:rPr>
          <w:bCs/>
          <w:sz w:val="24"/>
          <w:szCs w:val="24"/>
        </w:rPr>
        <w:t xml:space="preserve">Bitki Listesinde yer alan bitkilerden biri olan </w:t>
      </w:r>
      <w:r w:rsidRPr="006B0EE9">
        <w:rPr>
          <w:bCs/>
          <w:i/>
          <w:sz w:val="24"/>
          <w:szCs w:val="24"/>
        </w:rPr>
        <w:t xml:space="preserve">Peganum harmala </w:t>
      </w:r>
      <w:r w:rsidRPr="006B0EE9">
        <w:rPr>
          <w:bCs/>
          <w:sz w:val="24"/>
          <w:szCs w:val="24"/>
        </w:rPr>
        <w:t xml:space="preserve">L. bitkisinin tohum kısmının kullanımı, ilk yayımlanan listede pozitif (P) olarak yer almıştır. </w:t>
      </w:r>
    </w:p>
    <w:p w14:paraId="0A378C6A" w14:textId="77777777" w:rsidR="00A123ED" w:rsidRPr="006B0EE9" w:rsidRDefault="00A123ED" w:rsidP="00A123ED">
      <w:pPr>
        <w:spacing w:after="120" w:line="276" w:lineRule="auto"/>
        <w:ind w:firstLine="708"/>
        <w:jc w:val="both"/>
        <w:rPr>
          <w:bCs/>
          <w:sz w:val="24"/>
          <w:szCs w:val="24"/>
        </w:rPr>
      </w:pPr>
    </w:p>
    <w:p w14:paraId="10126732" w14:textId="77777777" w:rsidR="00A123ED" w:rsidRPr="006B0EE9" w:rsidRDefault="00A123ED" w:rsidP="00A123ED">
      <w:pPr>
        <w:keepNext/>
        <w:spacing w:before="240" w:after="60" w:line="276" w:lineRule="auto"/>
        <w:ind w:firstLine="708"/>
        <w:outlineLvl w:val="0"/>
        <w:rPr>
          <w:kern w:val="32"/>
          <w:sz w:val="24"/>
          <w:szCs w:val="24"/>
        </w:rPr>
      </w:pPr>
      <w:bookmarkStart w:id="6" w:name="_Toc364868469"/>
      <w:bookmarkStart w:id="7" w:name="_Toc375304506"/>
      <w:r w:rsidRPr="006B0EE9">
        <w:rPr>
          <w:b/>
          <w:bCs/>
          <w:kern w:val="32"/>
          <w:sz w:val="24"/>
          <w:szCs w:val="24"/>
        </w:rPr>
        <w:t>GÖREV TANIMI</w:t>
      </w:r>
      <w:bookmarkEnd w:id="6"/>
      <w:bookmarkEnd w:id="7"/>
    </w:p>
    <w:p w14:paraId="2D0DB4D8" w14:textId="77777777" w:rsidR="00A123ED" w:rsidRPr="006B0EE9" w:rsidRDefault="00A123ED" w:rsidP="00A123ED">
      <w:pPr>
        <w:spacing w:after="120" w:line="276" w:lineRule="auto"/>
        <w:ind w:firstLine="708"/>
        <w:jc w:val="both"/>
        <w:rPr>
          <w:bCs/>
          <w:sz w:val="24"/>
          <w:szCs w:val="24"/>
        </w:rPr>
      </w:pPr>
      <w:r w:rsidRPr="006B0EE9">
        <w:rPr>
          <w:bCs/>
          <w:sz w:val="24"/>
          <w:szCs w:val="24"/>
        </w:rPr>
        <w:t xml:space="preserve">Bitki Listesinin yeniden gözden geçirilmesi kapsamında, mevcut Bitki Listesinde tohum kısmının kullanımı açısından pozitif (P) olarak yer alan </w:t>
      </w:r>
      <w:r w:rsidRPr="006B0EE9">
        <w:rPr>
          <w:bCs/>
          <w:i/>
          <w:sz w:val="24"/>
          <w:szCs w:val="24"/>
        </w:rPr>
        <w:t xml:space="preserve">Peganum harmala </w:t>
      </w:r>
      <w:r w:rsidRPr="006B0EE9">
        <w:rPr>
          <w:bCs/>
          <w:sz w:val="24"/>
          <w:szCs w:val="24"/>
        </w:rPr>
        <w:t>L</w:t>
      </w:r>
      <w:r w:rsidRPr="006B0EE9">
        <w:rPr>
          <w:bCs/>
          <w:i/>
          <w:sz w:val="24"/>
          <w:szCs w:val="24"/>
        </w:rPr>
        <w:t>.</w:t>
      </w:r>
      <w:r w:rsidRPr="006B0EE9">
        <w:rPr>
          <w:bCs/>
          <w:sz w:val="24"/>
          <w:szCs w:val="24"/>
        </w:rPr>
        <w:t xml:space="preserve"> bitkisinin tohum kısmının güvenilirlik değerlendirmesinin güncel bilimsel çalışmalar ışığında yeniden yapılması ve yapılan değerlendirmeye göre bitkinin listedeki durumunun güncellenmesi.</w:t>
      </w:r>
    </w:p>
    <w:p w14:paraId="01DF877B" w14:textId="77777777" w:rsidR="00A123ED" w:rsidRPr="006B0EE9" w:rsidRDefault="00A123ED" w:rsidP="00A123ED">
      <w:pPr>
        <w:rPr>
          <w:b/>
          <w:bCs/>
          <w:kern w:val="32"/>
          <w:sz w:val="24"/>
          <w:szCs w:val="24"/>
        </w:rPr>
      </w:pPr>
      <w:bookmarkStart w:id="8" w:name="_Toc347331588"/>
      <w:r w:rsidRPr="006B0EE9">
        <w:rPr>
          <w:sz w:val="24"/>
          <w:szCs w:val="24"/>
        </w:rPr>
        <w:br w:type="page"/>
      </w:r>
    </w:p>
    <w:p w14:paraId="775D3852" w14:textId="77777777" w:rsidR="00A123ED" w:rsidRPr="006B0EE9" w:rsidRDefault="00A123ED" w:rsidP="00A123ED">
      <w:pPr>
        <w:keepNext/>
        <w:spacing w:after="120" w:line="276" w:lineRule="auto"/>
        <w:ind w:firstLine="708"/>
        <w:jc w:val="both"/>
        <w:outlineLvl w:val="0"/>
        <w:rPr>
          <w:b/>
          <w:bCs/>
          <w:kern w:val="32"/>
          <w:sz w:val="24"/>
          <w:szCs w:val="24"/>
        </w:rPr>
      </w:pPr>
      <w:bookmarkStart w:id="9" w:name="_Toc364868470"/>
      <w:bookmarkStart w:id="10" w:name="_Toc375304507"/>
      <w:r w:rsidRPr="006B0EE9">
        <w:rPr>
          <w:b/>
          <w:bCs/>
          <w:kern w:val="32"/>
          <w:sz w:val="24"/>
          <w:szCs w:val="24"/>
        </w:rPr>
        <w:lastRenderedPageBreak/>
        <w:t>DEĞERLENDİRME</w:t>
      </w:r>
      <w:bookmarkEnd w:id="8"/>
      <w:bookmarkEnd w:id="9"/>
      <w:bookmarkEnd w:id="10"/>
    </w:p>
    <w:p w14:paraId="4E469C4C" w14:textId="77777777" w:rsidR="00A123ED" w:rsidRPr="006A02DE" w:rsidRDefault="00A123ED" w:rsidP="00A123ED">
      <w:pPr>
        <w:keepNext/>
        <w:numPr>
          <w:ilvl w:val="0"/>
          <w:numId w:val="11"/>
        </w:numPr>
        <w:spacing w:after="120" w:line="276" w:lineRule="auto"/>
        <w:ind w:left="993" w:hanging="284"/>
        <w:outlineLvl w:val="1"/>
        <w:rPr>
          <w:b/>
          <w:bCs/>
          <w:iCs/>
          <w:sz w:val="24"/>
          <w:szCs w:val="24"/>
        </w:rPr>
      </w:pPr>
      <w:bookmarkStart w:id="11" w:name="_Toc347331589"/>
      <w:bookmarkStart w:id="12" w:name="_Toc364868471"/>
      <w:bookmarkStart w:id="13" w:name="_Toc375304508"/>
      <w:r w:rsidRPr="00541732">
        <w:rPr>
          <w:b/>
          <w:bCs/>
          <w:iCs/>
          <w:sz w:val="24"/>
          <w:szCs w:val="24"/>
        </w:rPr>
        <w:t>Bitkinin Tanımlanması</w:t>
      </w:r>
      <w:bookmarkEnd w:id="11"/>
      <w:bookmarkEnd w:id="12"/>
      <w:bookmarkEnd w:id="13"/>
      <w:r w:rsidRPr="00541732">
        <w:rPr>
          <w:b/>
          <w:bCs/>
          <w:iCs/>
          <w:sz w:val="24"/>
          <w:szCs w:val="24"/>
        </w:rPr>
        <w:t xml:space="preserve"> </w:t>
      </w:r>
      <w:r w:rsidRPr="006A02DE">
        <w:rPr>
          <w:b/>
          <w:bCs/>
          <w:iCs/>
          <w:sz w:val="24"/>
          <w:szCs w:val="24"/>
        </w:rPr>
        <w:t xml:space="preserve">                   </w:t>
      </w:r>
    </w:p>
    <w:p w14:paraId="05E6FFC8" w14:textId="77777777" w:rsidR="00A123ED" w:rsidRDefault="00A123ED" w:rsidP="00A123ED">
      <w:pPr>
        <w:spacing w:after="120"/>
        <w:ind w:firstLine="709"/>
        <w:jc w:val="both"/>
        <w:rPr>
          <w:rFonts w:eastAsia="Calibri"/>
          <w:sz w:val="24"/>
          <w:szCs w:val="24"/>
          <w:lang w:eastAsia="en-US"/>
        </w:rPr>
      </w:pPr>
      <w:r w:rsidRPr="006B0EE9">
        <w:rPr>
          <w:b/>
          <w:sz w:val="24"/>
          <w:szCs w:val="24"/>
        </w:rPr>
        <w:t>Familyası:</w:t>
      </w:r>
      <w:r w:rsidRPr="006B0EE9">
        <w:rPr>
          <w:b/>
          <w:bCs/>
          <w:sz w:val="24"/>
          <w:szCs w:val="24"/>
        </w:rPr>
        <w:t xml:space="preserve"> </w:t>
      </w:r>
      <w:r w:rsidRPr="006B0EE9">
        <w:rPr>
          <w:rFonts w:eastAsia="Calibri"/>
          <w:sz w:val="24"/>
          <w:szCs w:val="24"/>
          <w:lang w:eastAsia="en-US"/>
        </w:rPr>
        <w:t>Zygophyllaceae</w:t>
      </w:r>
      <w:r>
        <w:rPr>
          <w:rFonts w:eastAsia="Calibri"/>
          <w:sz w:val="24"/>
          <w:szCs w:val="24"/>
          <w:lang w:eastAsia="en-US"/>
        </w:rPr>
        <w:t xml:space="preserve"> </w:t>
      </w:r>
    </w:p>
    <w:p w14:paraId="09EF4BEA" w14:textId="3D22AFB0" w:rsidR="00A123ED" w:rsidRDefault="00A123ED" w:rsidP="00A123ED">
      <w:pPr>
        <w:spacing w:after="120"/>
        <w:ind w:firstLine="709"/>
        <w:jc w:val="both"/>
        <w:rPr>
          <w:rFonts w:eastAsia="Calibri"/>
          <w:bCs/>
          <w:color w:val="222222"/>
          <w:sz w:val="24"/>
          <w:szCs w:val="24"/>
          <w:lang w:eastAsia="en-US"/>
        </w:rPr>
      </w:pPr>
      <w:r>
        <w:rPr>
          <w:b/>
          <w:sz w:val="24"/>
          <w:szCs w:val="24"/>
        </w:rPr>
        <w:t>B</w:t>
      </w:r>
      <w:r w:rsidRPr="006B0EE9">
        <w:rPr>
          <w:b/>
          <w:sz w:val="24"/>
          <w:szCs w:val="24"/>
        </w:rPr>
        <w:t xml:space="preserve">ilimsel (Latince) adı: </w:t>
      </w:r>
      <w:r w:rsidRPr="006B0EE9">
        <w:rPr>
          <w:rFonts w:eastAsia="Calibri"/>
          <w:bCs/>
          <w:i/>
          <w:color w:val="222222"/>
          <w:sz w:val="24"/>
          <w:szCs w:val="24"/>
          <w:lang w:eastAsia="en-US"/>
        </w:rPr>
        <w:t xml:space="preserve">Peganum harmala </w:t>
      </w:r>
      <w:r w:rsidRPr="006B0EE9">
        <w:rPr>
          <w:rFonts w:eastAsia="Calibri"/>
          <w:bCs/>
          <w:color w:val="222222"/>
          <w:sz w:val="24"/>
          <w:szCs w:val="24"/>
          <w:lang w:eastAsia="en-US"/>
        </w:rPr>
        <w:t>L.</w:t>
      </w:r>
      <w:r>
        <w:rPr>
          <w:rFonts w:eastAsia="Calibri"/>
          <w:bCs/>
          <w:color w:val="222222"/>
          <w:sz w:val="24"/>
          <w:szCs w:val="24"/>
          <w:lang w:eastAsia="en-US"/>
        </w:rPr>
        <w:t xml:space="preserve"> (WFO,</w:t>
      </w:r>
      <w:r w:rsidR="0095730C">
        <w:rPr>
          <w:rFonts w:eastAsia="Calibri"/>
          <w:bCs/>
          <w:color w:val="222222"/>
          <w:sz w:val="24"/>
          <w:szCs w:val="24"/>
          <w:lang w:eastAsia="en-US"/>
        </w:rPr>
        <w:t xml:space="preserve"> </w:t>
      </w:r>
      <w:r>
        <w:rPr>
          <w:rFonts w:eastAsia="Calibri"/>
          <w:bCs/>
          <w:color w:val="222222"/>
          <w:sz w:val="24"/>
          <w:szCs w:val="24"/>
          <w:lang w:eastAsia="en-US"/>
        </w:rPr>
        <w:t>2024)</w:t>
      </w:r>
    </w:p>
    <w:p w14:paraId="3C400296" w14:textId="54168843" w:rsidR="00A123ED" w:rsidRPr="006B0EE9" w:rsidRDefault="00A123ED" w:rsidP="00A123ED">
      <w:pPr>
        <w:spacing w:after="120"/>
        <w:ind w:firstLine="709"/>
        <w:jc w:val="both"/>
        <w:rPr>
          <w:rFonts w:eastAsia="Calibri"/>
          <w:bCs/>
          <w:color w:val="222222"/>
          <w:sz w:val="24"/>
          <w:szCs w:val="24"/>
          <w:lang w:eastAsia="en-US"/>
        </w:rPr>
      </w:pPr>
      <w:r w:rsidRPr="00045C86">
        <w:rPr>
          <w:rFonts w:eastAsia="Calibri"/>
          <w:b/>
          <w:color w:val="222222"/>
          <w:sz w:val="24"/>
          <w:szCs w:val="24"/>
          <w:lang w:eastAsia="en-US"/>
        </w:rPr>
        <w:t>Sinonimleri:</w:t>
      </w:r>
      <w:r w:rsidRPr="00045C86">
        <w:rPr>
          <w:rFonts w:eastAsia="Calibri"/>
          <w:bCs/>
          <w:color w:val="222222"/>
          <w:sz w:val="24"/>
          <w:szCs w:val="24"/>
          <w:lang w:eastAsia="en-US"/>
        </w:rPr>
        <w:t xml:space="preserve"> </w:t>
      </w:r>
      <w:r w:rsidRPr="00045C86">
        <w:rPr>
          <w:rFonts w:eastAsia="Calibri"/>
          <w:bCs/>
          <w:i/>
          <w:iCs/>
          <w:color w:val="222222"/>
          <w:sz w:val="24"/>
          <w:szCs w:val="24"/>
          <w:lang w:eastAsia="en-US"/>
        </w:rPr>
        <w:t>Harmala peganum</w:t>
      </w:r>
      <w:r w:rsidRPr="00045C86">
        <w:rPr>
          <w:rFonts w:eastAsia="Calibri"/>
          <w:bCs/>
          <w:color w:val="222222"/>
          <w:sz w:val="24"/>
          <w:szCs w:val="24"/>
          <w:lang w:eastAsia="en-US"/>
        </w:rPr>
        <w:t xml:space="preserve"> Crantz</w:t>
      </w:r>
      <w:proofErr w:type="gramStart"/>
      <w:r w:rsidRPr="00045C86">
        <w:rPr>
          <w:rFonts w:eastAsia="Calibri"/>
          <w:bCs/>
          <w:i/>
          <w:iCs/>
          <w:color w:val="222222"/>
          <w:sz w:val="24"/>
          <w:szCs w:val="24"/>
          <w:lang w:eastAsia="en-US"/>
        </w:rPr>
        <w:t>.,</w:t>
      </w:r>
      <w:proofErr w:type="gramEnd"/>
      <w:r w:rsidRPr="00045C86">
        <w:rPr>
          <w:rFonts w:eastAsia="Calibri"/>
          <w:bCs/>
          <w:i/>
          <w:iCs/>
          <w:color w:val="222222"/>
          <w:sz w:val="24"/>
          <w:szCs w:val="24"/>
          <w:lang w:eastAsia="en-US"/>
        </w:rPr>
        <w:t xml:space="preserve"> Mesembryanthemum caspicum</w:t>
      </w:r>
      <w:r w:rsidRPr="00045C86">
        <w:rPr>
          <w:rFonts w:eastAsia="Calibri"/>
          <w:bCs/>
          <w:color w:val="222222"/>
          <w:sz w:val="24"/>
          <w:szCs w:val="24"/>
          <w:lang w:eastAsia="en-US"/>
        </w:rPr>
        <w:t xml:space="preserve"> S.G.Gmel. </w:t>
      </w:r>
      <w:r>
        <w:rPr>
          <w:rFonts w:eastAsia="Calibri"/>
          <w:bCs/>
          <w:color w:val="222222"/>
          <w:sz w:val="24"/>
          <w:szCs w:val="24"/>
          <w:lang w:eastAsia="en-US"/>
        </w:rPr>
        <w:t>(WFO,</w:t>
      </w:r>
      <w:r w:rsidR="0095730C">
        <w:rPr>
          <w:rFonts w:eastAsia="Calibri"/>
          <w:bCs/>
          <w:color w:val="222222"/>
          <w:sz w:val="24"/>
          <w:szCs w:val="24"/>
          <w:lang w:eastAsia="en-US"/>
        </w:rPr>
        <w:t xml:space="preserve"> </w:t>
      </w:r>
      <w:r>
        <w:rPr>
          <w:rFonts w:eastAsia="Calibri"/>
          <w:bCs/>
          <w:color w:val="222222"/>
          <w:sz w:val="24"/>
          <w:szCs w:val="24"/>
          <w:lang w:eastAsia="en-US"/>
        </w:rPr>
        <w:t>2024).</w:t>
      </w:r>
      <w:r w:rsidRPr="00045C86">
        <w:rPr>
          <w:rFonts w:eastAsia="Calibri"/>
          <w:bCs/>
          <w:color w:val="222222"/>
          <w:sz w:val="24"/>
          <w:szCs w:val="24"/>
          <w:lang w:eastAsia="en-US"/>
        </w:rPr>
        <w:t xml:space="preserve">   </w:t>
      </w:r>
    </w:p>
    <w:p w14:paraId="7EAFFF44" w14:textId="77777777" w:rsidR="00A123ED" w:rsidRPr="006B0EE9" w:rsidRDefault="00A123ED" w:rsidP="00A123ED">
      <w:pPr>
        <w:spacing w:after="120" w:line="276" w:lineRule="auto"/>
        <w:ind w:firstLine="708"/>
        <w:jc w:val="both"/>
        <w:rPr>
          <w:b/>
          <w:bCs/>
          <w:sz w:val="24"/>
          <w:szCs w:val="24"/>
        </w:rPr>
      </w:pPr>
      <w:r w:rsidRPr="006B0EE9">
        <w:rPr>
          <w:b/>
          <w:bCs/>
          <w:sz w:val="24"/>
          <w:szCs w:val="24"/>
        </w:rPr>
        <w:t xml:space="preserve">Türkçe adı: </w:t>
      </w:r>
      <w:r w:rsidRPr="006B0EE9">
        <w:rPr>
          <w:rFonts w:eastAsia="Calibri"/>
          <w:sz w:val="24"/>
          <w:szCs w:val="24"/>
          <w:lang w:eastAsia="en-US"/>
        </w:rPr>
        <w:t>Üzerlik, Yabani sedef otu (Baytop,1984)</w:t>
      </w:r>
    </w:p>
    <w:p w14:paraId="40E0DE8C" w14:textId="77777777" w:rsidR="00A123ED" w:rsidRPr="006B0EE9" w:rsidRDefault="00A123ED" w:rsidP="00A123ED">
      <w:pPr>
        <w:spacing w:after="120" w:line="276" w:lineRule="auto"/>
        <w:ind w:firstLine="708"/>
        <w:jc w:val="both"/>
        <w:rPr>
          <w:b/>
          <w:bCs/>
          <w:sz w:val="24"/>
          <w:szCs w:val="24"/>
        </w:rPr>
      </w:pPr>
      <w:r w:rsidRPr="006B0EE9">
        <w:rPr>
          <w:b/>
          <w:bCs/>
          <w:sz w:val="24"/>
          <w:szCs w:val="24"/>
        </w:rPr>
        <w:t xml:space="preserve">İngilizce adı: </w:t>
      </w:r>
      <w:r w:rsidRPr="003F7464">
        <w:rPr>
          <w:rFonts w:eastAsia="Calibri"/>
          <w:bCs/>
          <w:sz w:val="24"/>
          <w:szCs w:val="24"/>
          <w:lang w:eastAsia="en-US"/>
        </w:rPr>
        <w:t>Esfand, Espand,</w:t>
      </w:r>
      <w:r w:rsidRPr="006B0EE9">
        <w:rPr>
          <w:rFonts w:eastAsia="Calibri"/>
          <w:bCs/>
          <w:sz w:val="24"/>
          <w:szCs w:val="24"/>
          <w:lang w:eastAsia="en-US"/>
        </w:rPr>
        <w:t xml:space="preserve"> Syrian rue, African </w:t>
      </w:r>
      <w:r w:rsidRPr="003F7464">
        <w:rPr>
          <w:rFonts w:eastAsia="Calibri"/>
          <w:bCs/>
          <w:sz w:val="24"/>
          <w:szCs w:val="24"/>
          <w:lang w:eastAsia="en-US"/>
        </w:rPr>
        <w:t>rue, Mexican rue, Turkish rue, Harmal, Harmala, Harmel, Wild rue (Mahmoudian ve ark., 2002; Marwat ve Rehman, 2011;</w:t>
      </w:r>
      <w:r w:rsidRPr="003F7464">
        <w:t xml:space="preserve"> </w:t>
      </w:r>
      <w:r w:rsidRPr="003F7464">
        <w:rPr>
          <w:rFonts w:eastAsia="Calibri"/>
          <w:bCs/>
          <w:sz w:val="24"/>
          <w:szCs w:val="24"/>
          <w:lang w:eastAsia="en-US"/>
        </w:rPr>
        <w:t>Asgarpanah ve Ramezanloo, 2012</w:t>
      </w:r>
      <w:r>
        <w:rPr>
          <w:rFonts w:eastAsia="Calibri"/>
          <w:bCs/>
          <w:sz w:val="24"/>
          <w:szCs w:val="24"/>
          <w:lang w:eastAsia="en-US"/>
        </w:rPr>
        <w:t>; Khan ve ark., 2013</w:t>
      </w:r>
      <w:r w:rsidRPr="003F7464">
        <w:rPr>
          <w:rFonts w:eastAsia="Calibri"/>
          <w:bCs/>
          <w:sz w:val="24"/>
          <w:szCs w:val="24"/>
          <w:lang w:eastAsia="en-US"/>
        </w:rPr>
        <w:t xml:space="preserve">). </w:t>
      </w:r>
    </w:p>
    <w:p w14:paraId="0DC66AAB" w14:textId="77777777" w:rsidR="00A123ED" w:rsidRPr="006B0EE9" w:rsidRDefault="00A123ED" w:rsidP="00A123ED">
      <w:pPr>
        <w:spacing w:after="120" w:line="276" w:lineRule="auto"/>
        <w:ind w:firstLine="708"/>
        <w:rPr>
          <w:rFonts w:eastAsia="Calibri"/>
          <w:sz w:val="24"/>
          <w:szCs w:val="24"/>
          <w:lang w:eastAsia="en-US"/>
        </w:rPr>
      </w:pPr>
      <w:r w:rsidRPr="006B0EE9">
        <w:rPr>
          <w:b/>
          <w:bCs/>
          <w:sz w:val="24"/>
          <w:szCs w:val="24"/>
        </w:rPr>
        <w:t xml:space="preserve">Kullanılan kısımları: </w:t>
      </w:r>
      <w:r w:rsidRPr="006B0EE9">
        <w:rPr>
          <w:rFonts w:eastAsia="Calibri"/>
          <w:sz w:val="24"/>
          <w:szCs w:val="24"/>
          <w:lang w:eastAsia="en-US"/>
        </w:rPr>
        <w:t>Tohum</w:t>
      </w:r>
      <w:r w:rsidRPr="006B0EE9">
        <w:rPr>
          <w:rFonts w:eastAsia="Calibri"/>
          <w:b/>
          <w:sz w:val="24"/>
          <w:szCs w:val="24"/>
          <w:lang w:eastAsia="en-US"/>
        </w:rPr>
        <w:tab/>
      </w:r>
    </w:p>
    <w:p w14:paraId="0FF6D261" w14:textId="77777777" w:rsidR="00A123ED" w:rsidRPr="006B0EE9" w:rsidRDefault="00A123ED" w:rsidP="00A123ED">
      <w:pPr>
        <w:spacing w:line="276" w:lineRule="auto"/>
        <w:ind w:firstLine="708"/>
        <w:jc w:val="both"/>
        <w:rPr>
          <w:bCs/>
          <w:sz w:val="24"/>
          <w:szCs w:val="24"/>
        </w:rPr>
      </w:pPr>
      <w:r w:rsidRPr="006B0EE9">
        <w:rPr>
          <w:b/>
          <w:bCs/>
          <w:sz w:val="24"/>
          <w:szCs w:val="24"/>
        </w:rPr>
        <w:t>Kullanılan kısımların elde ediliş yöntemleri ve kullanım şekli:</w:t>
      </w:r>
      <w:r w:rsidRPr="006B0EE9">
        <w:rPr>
          <w:bCs/>
          <w:sz w:val="24"/>
          <w:szCs w:val="24"/>
        </w:rPr>
        <w:t xml:space="preserve"> Bitkinin tohumları kurutulmakta ve toz haline getirilerek kullanılmaktadır.</w:t>
      </w:r>
    </w:p>
    <w:p w14:paraId="6EA76DB4" w14:textId="77777777" w:rsidR="00A123ED" w:rsidRPr="006B0EE9" w:rsidRDefault="00A123ED" w:rsidP="00703536">
      <w:pPr>
        <w:keepNext/>
        <w:numPr>
          <w:ilvl w:val="0"/>
          <w:numId w:val="11"/>
        </w:numPr>
        <w:spacing w:before="240" w:after="120" w:line="276" w:lineRule="auto"/>
        <w:ind w:left="993" w:hanging="284"/>
        <w:outlineLvl w:val="1"/>
        <w:rPr>
          <w:b/>
          <w:bCs/>
          <w:iCs/>
          <w:sz w:val="24"/>
          <w:szCs w:val="24"/>
        </w:rPr>
      </w:pPr>
      <w:bookmarkStart w:id="14" w:name="_Toc347331590"/>
      <w:bookmarkStart w:id="15" w:name="_Toc364868472"/>
      <w:bookmarkStart w:id="16" w:name="_Toc375304509"/>
      <w:r w:rsidRPr="006B0EE9">
        <w:rPr>
          <w:b/>
          <w:bCs/>
          <w:iCs/>
          <w:sz w:val="24"/>
          <w:szCs w:val="24"/>
        </w:rPr>
        <w:t>Bitkinin Tohum Kısmının Kimyasal Yapısı</w:t>
      </w:r>
      <w:bookmarkEnd w:id="14"/>
      <w:bookmarkEnd w:id="15"/>
      <w:bookmarkEnd w:id="16"/>
    </w:p>
    <w:p w14:paraId="282876DF" w14:textId="47706C87" w:rsidR="00A123ED" w:rsidRPr="006B0EE9" w:rsidRDefault="00A123ED" w:rsidP="00A123ED">
      <w:pPr>
        <w:spacing w:after="120" w:line="276" w:lineRule="auto"/>
        <w:ind w:firstLine="708"/>
        <w:jc w:val="both"/>
        <w:rPr>
          <w:sz w:val="24"/>
          <w:szCs w:val="24"/>
        </w:rPr>
      </w:pPr>
      <w:r w:rsidRPr="006B0EE9">
        <w:rPr>
          <w:i/>
          <w:sz w:val="24"/>
          <w:szCs w:val="24"/>
        </w:rPr>
        <w:t>P</w:t>
      </w:r>
      <w:r>
        <w:rPr>
          <w:i/>
          <w:sz w:val="24"/>
          <w:szCs w:val="24"/>
        </w:rPr>
        <w:t>.</w:t>
      </w:r>
      <w:r w:rsidRPr="006B0EE9">
        <w:rPr>
          <w:i/>
          <w:sz w:val="24"/>
          <w:szCs w:val="24"/>
        </w:rPr>
        <w:t xml:space="preserve"> harmala </w:t>
      </w:r>
      <w:r w:rsidRPr="006B0EE9">
        <w:rPr>
          <w:sz w:val="24"/>
          <w:szCs w:val="24"/>
        </w:rPr>
        <w:t>bitkisinin bileşiminde, ağırlıklı olarak alkaloitler olmak üzere, çok sayıda bileşik bulunmaktadır. Bitkiden elde edilen yaklaşık 34 bileşiğin 20 tanesi alkaloitler ve diğerleri de steroller, antrakinonlar, flav</w:t>
      </w:r>
      <w:r>
        <w:rPr>
          <w:sz w:val="24"/>
          <w:szCs w:val="24"/>
        </w:rPr>
        <w:t>o</w:t>
      </w:r>
      <w:r w:rsidRPr="006B0EE9">
        <w:rPr>
          <w:sz w:val="24"/>
          <w:szCs w:val="24"/>
        </w:rPr>
        <w:t xml:space="preserve">noitler, triterpenler, okzamit, amino asitler ve yağ asitleridir </w:t>
      </w:r>
      <w:r w:rsidRPr="00160F7D">
        <w:rPr>
          <w:sz w:val="24"/>
          <w:szCs w:val="24"/>
        </w:rPr>
        <w:t>(</w:t>
      </w:r>
      <w:r w:rsidRPr="00160F7D">
        <w:rPr>
          <w:rFonts w:eastAsia="Calibri"/>
          <w:bCs/>
          <w:sz w:val="24"/>
          <w:szCs w:val="24"/>
          <w:lang w:eastAsia="en-US"/>
        </w:rPr>
        <w:t>Dube ve ark., 2011).</w:t>
      </w:r>
      <w:r w:rsidRPr="00160F7D">
        <w:rPr>
          <w:sz w:val="24"/>
          <w:szCs w:val="24"/>
        </w:rPr>
        <w:t xml:space="preserve"> Bitkinin farklı kısımlarının kimyasal bileşimini tespit etmek amacıyla y</w:t>
      </w:r>
      <w:r>
        <w:rPr>
          <w:sz w:val="24"/>
          <w:szCs w:val="24"/>
        </w:rPr>
        <w:t>apılan bir çalışma;</w:t>
      </w:r>
      <w:r w:rsidRPr="00160F7D">
        <w:rPr>
          <w:sz w:val="24"/>
          <w:szCs w:val="24"/>
        </w:rPr>
        <w:t xml:space="preserve"> alkaloitler, flavonoitler, saponinler, indirgen bileşikler, tan</w:t>
      </w:r>
      <w:r>
        <w:rPr>
          <w:sz w:val="24"/>
          <w:szCs w:val="24"/>
        </w:rPr>
        <w:t>e</w:t>
      </w:r>
      <w:r w:rsidRPr="00160F7D">
        <w:rPr>
          <w:sz w:val="24"/>
          <w:szCs w:val="24"/>
        </w:rPr>
        <w:t>nler ve uçucu yağlar gibi bileşiklerin bitkinin tüm kısımlarında bulunduğunu göstermiştir. Triterpenler veya steroller ve antrakinonların ise sadece meyve ve tohumlarında bulunduğu saptanmıştır (Benbott ve ark., 2013</w:t>
      </w:r>
      <w:r w:rsidR="00F651EB">
        <w:rPr>
          <w:sz w:val="24"/>
          <w:szCs w:val="24"/>
        </w:rPr>
        <w:t xml:space="preserve">, </w:t>
      </w:r>
      <w:r w:rsidR="00F651EB" w:rsidRPr="005D4E00">
        <w:rPr>
          <w:sz w:val="24"/>
          <w:szCs w:val="24"/>
        </w:rPr>
        <w:t>Gökkaya ve ark., 2023</w:t>
      </w:r>
      <w:r w:rsidRPr="00160F7D">
        <w:rPr>
          <w:sz w:val="24"/>
          <w:szCs w:val="24"/>
        </w:rPr>
        <w:t>).</w:t>
      </w:r>
      <w:r w:rsidRPr="006B0EE9">
        <w:rPr>
          <w:sz w:val="24"/>
          <w:szCs w:val="24"/>
        </w:rPr>
        <w:t xml:space="preserve"> </w:t>
      </w:r>
    </w:p>
    <w:p w14:paraId="336512D1" w14:textId="77777777" w:rsidR="00A123ED" w:rsidRPr="006B0EE9" w:rsidRDefault="00A123ED" w:rsidP="00A123ED">
      <w:pPr>
        <w:spacing w:after="120" w:line="276" w:lineRule="auto"/>
        <w:ind w:firstLine="708"/>
        <w:jc w:val="both"/>
        <w:rPr>
          <w:rFonts w:eastAsia="Calibri"/>
          <w:bCs/>
          <w:sz w:val="24"/>
          <w:szCs w:val="24"/>
          <w:lang w:eastAsia="en-US"/>
        </w:rPr>
      </w:pPr>
      <w:r w:rsidRPr="006B0EE9">
        <w:rPr>
          <w:sz w:val="24"/>
          <w:szCs w:val="24"/>
        </w:rPr>
        <w:t>Bitkinin tohumlarında bulunan alkaloitler; harmin, harmalin (harmidin), harmalol, harman</w:t>
      </w:r>
      <w:r w:rsidRPr="006B0EE9">
        <w:rPr>
          <w:rFonts w:eastAsia="Calibri"/>
          <w:bCs/>
          <w:sz w:val="24"/>
          <w:szCs w:val="24"/>
          <w:lang w:eastAsia="en-US"/>
        </w:rPr>
        <w:t xml:space="preserve">, harmalidin, ruin ve tetrahidroharmin </w:t>
      </w:r>
      <w:r w:rsidRPr="006B0EE9">
        <w:rPr>
          <w:sz w:val="24"/>
          <w:szCs w:val="24"/>
        </w:rPr>
        <w:t>gibi beta-karbolinleri; vasisin (peganin) ve vasisinon gibi kinazolin türevlerini içermektedir. Bitki tohumlarının, bunların yanı sıra diğer bazı önemli alkaloitleri (deoksipeganidin, deoksipeganin, peganol, deoksivasisinon), steroidal bileşikleri, yağ a</w:t>
      </w:r>
      <w:r>
        <w:rPr>
          <w:sz w:val="24"/>
          <w:szCs w:val="24"/>
        </w:rPr>
        <w:t>sitlerini (behenik asit), amino</w:t>
      </w:r>
      <w:r w:rsidRPr="006B0EE9">
        <w:rPr>
          <w:sz w:val="24"/>
          <w:szCs w:val="24"/>
        </w:rPr>
        <w:t>asitleri (alanin, arjinin, aspartik asit, tirozin, valin) ve karbonhidratları da içerdiği bildirilmiştir. Tohumlardan izole edilen iki antrakinon; 3,6-dihidroksi-8-metoksi-2-metilantrakinon (peganon 1) ve 8-hidroksi-7-metoksi-2-metilantrakinon (peganon 2)’dur. Tohumlar ayrıca, protein, lipit ve mineral</w:t>
      </w:r>
      <w:r>
        <w:rPr>
          <w:sz w:val="24"/>
          <w:szCs w:val="24"/>
        </w:rPr>
        <w:t>leri</w:t>
      </w:r>
      <w:r w:rsidRPr="006B0EE9">
        <w:rPr>
          <w:sz w:val="24"/>
          <w:szCs w:val="24"/>
        </w:rPr>
        <w:t xml:space="preserve"> de içermektedir (</w:t>
      </w:r>
      <w:r w:rsidRPr="006B0EE9">
        <w:rPr>
          <w:rFonts w:eastAsia="Calibri"/>
          <w:bCs/>
          <w:sz w:val="24"/>
          <w:szCs w:val="24"/>
          <w:lang w:eastAsia="en-US"/>
        </w:rPr>
        <w:t xml:space="preserve">Mahmoudian ve ark., 2002; Marwat ve Rehman, 2011; Dube ve ark., 2011; </w:t>
      </w:r>
      <w:r w:rsidRPr="006B0EE9">
        <w:rPr>
          <w:sz w:val="24"/>
          <w:szCs w:val="24"/>
        </w:rPr>
        <w:t>Asgarpanah ve Ramezanloo, 2012</w:t>
      </w:r>
      <w:r>
        <w:rPr>
          <w:sz w:val="24"/>
          <w:szCs w:val="24"/>
        </w:rPr>
        <w:t>; Khan ve ark., 2013</w:t>
      </w:r>
      <w:r w:rsidRPr="006B0EE9">
        <w:rPr>
          <w:rFonts w:eastAsia="Calibri"/>
          <w:bCs/>
          <w:sz w:val="24"/>
          <w:szCs w:val="24"/>
          <w:lang w:eastAsia="en-US"/>
        </w:rPr>
        <w:t>).</w:t>
      </w:r>
    </w:p>
    <w:p w14:paraId="478FB28B" w14:textId="77777777" w:rsidR="00A123ED" w:rsidRPr="0041415E" w:rsidRDefault="00A123ED" w:rsidP="00A123ED">
      <w:pPr>
        <w:spacing w:after="120" w:line="276" w:lineRule="auto"/>
        <w:ind w:firstLine="708"/>
        <w:jc w:val="both"/>
        <w:rPr>
          <w:b/>
          <w:color w:val="C00000"/>
          <w:sz w:val="24"/>
          <w:szCs w:val="24"/>
        </w:rPr>
      </w:pPr>
      <w:r w:rsidRPr="006B0EE9">
        <w:rPr>
          <w:sz w:val="24"/>
          <w:szCs w:val="24"/>
        </w:rPr>
        <w:t>Bitkinin toplam alkaloit iç</w:t>
      </w:r>
      <w:r>
        <w:rPr>
          <w:sz w:val="24"/>
          <w:szCs w:val="24"/>
        </w:rPr>
        <w:t xml:space="preserve">eriği bazı kaynaklara göre % 2-5, bazı kaynaklara göre ise % </w:t>
      </w:r>
      <w:r w:rsidRPr="006B0EE9">
        <w:rPr>
          <w:sz w:val="24"/>
          <w:szCs w:val="24"/>
        </w:rPr>
        <w:t>2-7 arasında değişmektedir. Tohumlar ve kökler en yüksek mikta</w:t>
      </w:r>
      <w:r>
        <w:rPr>
          <w:sz w:val="24"/>
          <w:szCs w:val="24"/>
        </w:rPr>
        <w:t>rda alkaloit içeren kısımlardır</w:t>
      </w:r>
      <w:r w:rsidRPr="006B0EE9">
        <w:rPr>
          <w:sz w:val="24"/>
          <w:szCs w:val="24"/>
        </w:rPr>
        <w:t xml:space="preserve"> </w:t>
      </w:r>
      <w:r w:rsidRPr="006B0EE9">
        <w:rPr>
          <w:sz w:val="24"/>
          <w:szCs w:val="24"/>
        </w:rPr>
        <w:lastRenderedPageBreak/>
        <w:t>(</w:t>
      </w:r>
      <w:r w:rsidRPr="006B0EE9">
        <w:rPr>
          <w:rFonts w:eastAsia="Calibri"/>
          <w:bCs/>
          <w:sz w:val="24"/>
          <w:szCs w:val="24"/>
          <w:lang w:eastAsia="en-US"/>
        </w:rPr>
        <w:t xml:space="preserve">Marwat ve Rehman, 2011; Dube ve ark., 2011; </w:t>
      </w:r>
      <w:r w:rsidRPr="006B0EE9">
        <w:rPr>
          <w:sz w:val="24"/>
          <w:szCs w:val="24"/>
        </w:rPr>
        <w:t xml:space="preserve">Asgarpanah ve Ramezanloo, 2012; Benbott ve ark., 2013). </w:t>
      </w:r>
      <w:r>
        <w:rPr>
          <w:b/>
          <w:color w:val="C00000"/>
          <w:sz w:val="24"/>
          <w:szCs w:val="24"/>
        </w:rPr>
        <w:t xml:space="preserve"> </w:t>
      </w:r>
    </w:p>
    <w:p w14:paraId="6EC1576F" w14:textId="77777777" w:rsidR="00A123ED" w:rsidRPr="006B0EE9" w:rsidRDefault="00A123ED" w:rsidP="00A123ED">
      <w:pPr>
        <w:spacing w:line="276" w:lineRule="auto"/>
        <w:ind w:firstLine="708"/>
        <w:jc w:val="both"/>
        <w:rPr>
          <w:sz w:val="24"/>
          <w:szCs w:val="24"/>
        </w:rPr>
      </w:pPr>
      <w:r w:rsidRPr="006B0EE9">
        <w:rPr>
          <w:i/>
          <w:sz w:val="24"/>
          <w:szCs w:val="24"/>
        </w:rPr>
        <w:t>P</w:t>
      </w:r>
      <w:r>
        <w:rPr>
          <w:i/>
          <w:sz w:val="24"/>
          <w:szCs w:val="24"/>
        </w:rPr>
        <w:t>.</w:t>
      </w:r>
      <w:r w:rsidRPr="006B0EE9">
        <w:rPr>
          <w:i/>
          <w:sz w:val="24"/>
          <w:szCs w:val="24"/>
        </w:rPr>
        <w:t xml:space="preserve"> harmala</w:t>
      </w:r>
      <w:r w:rsidRPr="006B0EE9">
        <w:rPr>
          <w:sz w:val="24"/>
          <w:szCs w:val="24"/>
        </w:rPr>
        <w:t xml:space="preserve"> bitkisini</w:t>
      </w:r>
      <w:r>
        <w:rPr>
          <w:sz w:val="24"/>
          <w:szCs w:val="24"/>
        </w:rPr>
        <w:t xml:space="preserve">n kuru tohumlarında; harmalin % </w:t>
      </w:r>
      <w:r w:rsidRPr="006B0EE9">
        <w:rPr>
          <w:sz w:val="24"/>
          <w:szCs w:val="24"/>
        </w:rPr>
        <w:t>5</w:t>
      </w:r>
      <w:r>
        <w:rPr>
          <w:sz w:val="24"/>
          <w:szCs w:val="24"/>
        </w:rPr>
        <w:t xml:space="preserve">.6 (a/a), harmin  % </w:t>
      </w:r>
      <w:r w:rsidRPr="006B0EE9">
        <w:rPr>
          <w:sz w:val="24"/>
          <w:szCs w:val="24"/>
        </w:rPr>
        <w:t>4</w:t>
      </w:r>
      <w:r>
        <w:rPr>
          <w:sz w:val="24"/>
          <w:szCs w:val="24"/>
        </w:rPr>
        <w:t>.3 (a/a), harmalol % 0.6 (a/a), tetrahidroharmin % 0.</w:t>
      </w:r>
      <w:r w:rsidRPr="006B0EE9">
        <w:rPr>
          <w:sz w:val="24"/>
          <w:szCs w:val="24"/>
        </w:rPr>
        <w:t>1 (</w:t>
      </w:r>
      <w:r>
        <w:rPr>
          <w:sz w:val="24"/>
          <w:szCs w:val="24"/>
        </w:rPr>
        <w:t>a</w:t>
      </w:r>
      <w:r w:rsidRPr="006B0EE9">
        <w:rPr>
          <w:sz w:val="24"/>
          <w:szCs w:val="24"/>
        </w:rPr>
        <w:t>/</w:t>
      </w:r>
      <w:r>
        <w:rPr>
          <w:sz w:val="24"/>
          <w:szCs w:val="24"/>
        </w:rPr>
        <w:t>a</w:t>
      </w:r>
      <w:r w:rsidRPr="006B0EE9">
        <w:rPr>
          <w:sz w:val="24"/>
          <w:szCs w:val="24"/>
        </w:rPr>
        <w:t>) oranındadır</w:t>
      </w:r>
      <w:r>
        <w:rPr>
          <w:sz w:val="24"/>
          <w:szCs w:val="24"/>
        </w:rPr>
        <w:t xml:space="preserve"> (</w:t>
      </w:r>
      <w:r w:rsidRPr="0044727F">
        <w:rPr>
          <w:sz w:val="24"/>
          <w:szCs w:val="24"/>
        </w:rPr>
        <w:t>Herraiz ve ark</w:t>
      </w:r>
      <w:proofErr w:type="gramStart"/>
      <w:r w:rsidRPr="0044727F">
        <w:rPr>
          <w:sz w:val="24"/>
          <w:szCs w:val="24"/>
        </w:rPr>
        <w:t>.,</w:t>
      </w:r>
      <w:proofErr w:type="gramEnd"/>
      <w:r>
        <w:rPr>
          <w:sz w:val="24"/>
          <w:szCs w:val="24"/>
        </w:rPr>
        <w:t xml:space="preserve"> </w:t>
      </w:r>
      <w:r w:rsidRPr="0044727F">
        <w:rPr>
          <w:sz w:val="24"/>
          <w:szCs w:val="24"/>
        </w:rPr>
        <w:t>2010).</w:t>
      </w:r>
      <w:r>
        <w:rPr>
          <w:sz w:val="24"/>
          <w:szCs w:val="24"/>
        </w:rPr>
        <w:t xml:space="preserve"> </w:t>
      </w:r>
      <w:r w:rsidRPr="0044727F">
        <w:rPr>
          <w:sz w:val="24"/>
          <w:szCs w:val="24"/>
        </w:rPr>
        <w:t>B</w:t>
      </w:r>
      <w:r w:rsidRPr="006B0EE9">
        <w:rPr>
          <w:sz w:val="24"/>
          <w:szCs w:val="24"/>
        </w:rPr>
        <w:t>itkinin tohumları ile yapılan bir çalışmada,</w:t>
      </w:r>
      <w:r>
        <w:rPr>
          <w:sz w:val="24"/>
          <w:szCs w:val="24"/>
        </w:rPr>
        <w:t xml:space="preserve"> </w:t>
      </w:r>
      <w:r w:rsidRPr="006B0EE9">
        <w:rPr>
          <w:sz w:val="24"/>
          <w:szCs w:val="24"/>
        </w:rPr>
        <w:t>kurutularak toz haline getirilmiş tohumların çeşitli işlemlerden geçirilmesiyle elde edilen ekstre analiz edilmiştir. Analiz sonucunda, ekstrede harmol, harmin ve harmalin alkaloitlerinin bulunduğu saptanmış ancak harmalol tespit edilememiştir. Ekstrede bulunan alkaloitlerden e</w:t>
      </w:r>
      <w:r>
        <w:rPr>
          <w:sz w:val="24"/>
          <w:szCs w:val="24"/>
        </w:rPr>
        <w:t>n yüksek oranda olanı harmol (%1.</w:t>
      </w:r>
      <w:r w:rsidRPr="006B0EE9">
        <w:rPr>
          <w:sz w:val="24"/>
          <w:szCs w:val="24"/>
        </w:rPr>
        <w:t>094), diğe</w:t>
      </w:r>
      <w:r>
        <w:rPr>
          <w:sz w:val="24"/>
          <w:szCs w:val="24"/>
        </w:rPr>
        <w:t>rleri ise sırasıyla harmalin (% 0.611) ve harmin (% 0.</w:t>
      </w:r>
      <w:r w:rsidRPr="006B0EE9">
        <w:rPr>
          <w:sz w:val="24"/>
          <w:szCs w:val="24"/>
        </w:rPr>
        <w:t>476) olarak belirlenmiştir (Kartal ve ark</w:t>
      </w:r>
      <w:proofErr w:type="gramStart"/>
      <w:r w:rsidRPr="006B0EE9">
        <w:rPr>
          <w:sz w:val="24"/>
          <w:szCs w:val="24"/>
        </w:rPr>
        <w:t>.,</w:t>
      </w:r>
      <w:proofErr w:type="gramEnd"/>
      <w:r w:rsidRPr="006B0EE9">
        <w:rPr>
          <w:sz w:val="24"/>
          <w:szCs w:val="24"/>
        </w:rPr>
        <w:t xml:space="preserve"> 2003). </w:t>
      </w:r>
    </w:p>
    <w:p w14:paraId="74B76FDB" w14:textId="77777777" w:rsidR="00A123ED" w:rsidRPr="006B0EE9" w:rsidRDefault="00A123ED" w:rsidP="007C7550">
      <w:pPr>
        <w:keepNext/>
        <w:numPr>
          <w:ilvl w:val="0"/>
          <w:numId w:val="11"/>
        </w:numPr>
        <w:spacing w:before="240" w:line="276" w:lineRule="auto"/>
        <w:ind w:left="993" w:hanging="284"/>
        <w:outlineLvl w:val="1"/>
        <w:rPr>
          <w:b/>
          <w:bCs/>
          <w:iCs/>
          <w:sz w:val="24"/>
          <w:szCs w:val="24"/>
        </w:rPr>
      </w:pPr>
      <w:bookmarkStart w:id="17" w:name="_Toc347331591"/>
      <w:bookmarkStart w:id="18" w:name="_Toc364868473"/>
      <w:bookmarkStart w:id="19" w:name="_Toc375304510"/>
      <w:r w:rsidRPr="006B0EE9">
        <w:rPr>
          <w:b/>
          <w:bCs/>
          <w:iCs/>
          <w:sz w:val="24"/>
          <w:szCs w:val="24"/>
        </w:rPr>
        <w:t>Bitkinin Tohum Kısmının Kullanımı ile İlgili Bilgiler</w:t>
      </w:r>
      <w:bookmarkEnd w:id="17"/>
      <w:bookmarkEnd w:id="18"/>
      <w:bookmarkEnd w:id="19"/>
    </w:p>
    <w:p w14:paraId="3C4B2297" w14:textId="77777777" w:rsidR="00A123ED" w:rsidRDefault="00A123ED" w:rsidP="00A123ED">
      <w:pPr>
        <w:spacing w:before="120" w:after="120" w:line="276" w:lineRule="auto"/>
        <w:ind w:firstLine="708"/>
        <w:jc w:val="both"/>
        <w:rPr>
          <w:b/>
          <w:bCs/>
          <w:sz w:val="24"/>
          <w:szCs w:val="24"/>
        </w:rPr>
      </w:pPr>
      <w:r w:rsidRPr="006B0EE9">
        <w:rPr>
          <w:b/>
          <w:bCs/>
          <w:sz w:val="24"/>
          <w:szCs w:val="24"/>
        </w:rPr>
        <w:t xml:space="preserve">Gıdalarda kullanımı </w:t>
      </w:r>
    </w:p>
    <w:p w14:paraId="297AC26A" w14:textId="77777777" w:rsidR="00A123ED" w:rsidRDefault="00A123ED" w:rsidP="00A123ED">
      <w:pPr>
        <w:spacing w:before="120" w:after="120" w:line="276" w:lineRule="auto"/>
        <w:ind w:firstLine="708"/>
        <w:jc w:val="both"/>
        <w:rPr>
          <w:bCs/>
          <w:color w:val="FF0000"/>
          <w:sz w:val="24"/>
          <w:szCs w:val="24"/>
        </w:rPr>
      </w:pPr>
      <w:r w:rsidRPr="006B0EE9">
        <w:rPr>
          <w:bCs/>
          <w:sz w:val="24"/>
          <w:szCs w:val="24"/>
        </w:rPr>
        <w:t>Gıda amaçlı olarak kullanımı bulunmamaktadır</w:t>
      </w:r>
      <w:r w:rsidRPr="00B41424">
        <w:rPr>
          <w:bCs/>
          <w:color w:val="FF0000"/>
          <w:sz w:val="24"/>
          <w:szCs w:val="24"/>
        </w:rPr>
        <w:t>.</w:t>
      </w:r>
      <w:r>
        <w:rPr>
          <w:bCs/>
          <w:color w:val="FF0000"/>
          <w:sz w:val="24"/>
          <w:szCs w:val="24"/>
        </w:rPr>
        <w:t xml:space="preserve"> </w:t>
      </w:r>
    </w:p>
    <w:p w14:paraId="658121E4" w14:textId="77777777" w:rsidR="00A123ED" w:rsidRDefault="00A123ED" w:rsidP="00A123ED">
      <w:pPr>
        <w:spacing w:before="120" w:after="120" w:line="276" w:lineRule="auto"/>
        <w:ind w:firstLine="708"/>
        <w:jc w:val="both"/>
        <w:rPr>
          <w:bCs/>
          <w:sz w:val="24"/>
          <w:szCs w:val="24"/>
        </w:rPr>
      </w:pPr>
      <w:r w:rsidRPr="00723D63">
        <w:rPr>
          <w:b/>
          <w:bCs/>
          <w:sz w:val="24"/>
          <w:szCs w:val="24"/>
        </w:rPr>
        <w:t>Halk ilacı olarak ve</w:t>
      </w:r>
      <w:r>
        <w:rPr>
          <w:b/>
          <w:bCs/>
          <w:sz w:val="24"/>
          <w:szCs w:val="24"/>
        </w:rPr>
        <w:t xml:space="preserve"> t</w:t>
      </w:r>
      <w:r w:rsidRPr="00EB1D34">
        <w:rPr>
          <w:b/>
          <w:bCs/>
          <w:sz w:val="24"/>
          <w:szCs w:val="24"/>
        </w:rPr>
        <w:t>ıbbi amaçlı kullanımı</w:t>
      </w:r>
      <w:r w:rsidRPr="00EB1D34">
        <w:rPr>
          <w:bCs/>
          <w:sz w:val="24"/>
          <w:szCs w:val="24"/>
        </w:rPr>
        <w:t xml:space="preserve"> </w:t>
      </w:r>
    </w:p>
    <w:p w14:paraId="25FE0950" w14:textId="77777777" w:rsidR="00A123ED" w:rsidRDefault="00A123ED" w:rsidP="00A123ED">
      <w:pPr>
        <w:spacing w:after="120" w:line="276" w:lineRule="auto"/>
        <w:ind w:firstLine="708"/>
        <w:jc w:val="both"/>
        <w:rPr>
          <w:sz w:val="24"/>
          <w:szCs w:val="24"/>
        </w:rPr>
      </w:pPr>
      <w:r w:rsidRPr="006B0EE9">
        <w:rPr>
          <w:rFonts w:eastAsia="Calibri"/>
          <w:bCs/>
          <w:i/>
          <w:sz w:val="24"/>
          <w:szCs w:val="24"/>
          <w:lang w:eastAsia="en-US"/>
        </w:rPr>
        <w:t>P</w:t>
      </w:r>
      <w:r>
        <w:rPr>
          <w:rFonts w:eastAsia="Calibri"/>
          <w:bCs/>
          <w:i/>
          <w:sz w:val="24"/>
          <w:szCs w:val="24"/>
          <w:lang w:eastAsia="en-US"/>
        </w:rPr>
        <w:t>.</w:t>
      </w:r>
      <w:r w:rsidRPr="006B0EE9">
        <w:rPr>
          <w:rFonts w:eastAsia="Calibri"/>
          <w:bCs/>
          <w:i/>
          <w:sz w:val="24"/>
          <w:szCs w:val="24"/>
          <w:lang w:eastAsia="en-US"/>
        </w:rPr>
        <w:t xml:space="preserve"> harmala</w:t>
      </w:r>
      <w:r w:rsidRPr="006B0EE9">
        <w:rPr>
          <w:rFonts w:eastAsia="Calibri"/>
          <w:bCs/>
          <w:sz w:val="24"/>
          <w:szCs w:val="24"/>
          <w:lang w:eastAsia="en-US"/>
        </w:rPr>
        <w:t xml:space="preserve"> bitkisinin hemen hemen tüm kısımları, geleneksel tıpta bir dizi hastalığın tedavisinde kullanılmaktadır. </w:t>
      </w:r>
      <w:r w:rsidRPr="006B0EE9">
        <w:rPr>
          <w:sz w:val="24"/>
          <w:szCs w:val="24"/>
        </w:rPr>
        <w:t xml:space="preserve">Bitki uzun bir süre, bel ağrısı (lumbago), astım, sarılık, karın ağrısı (kolik) gibi çeşitli hastalıkların tedavisinde ve adet hızlandırıcı (emenagog) </w:t>
      </w:r>
      <w:r w:rsidRPr="006B0EE9">
        <w:rPr>
          <w:rFonts w:eastAsia="Calibri"/>
          <w:bCs/>
          <w:sz w:val="24"/>
          <w:szCs w:val="24"/>
          <w:lang w:eastAsia="en-US"/>
        </w:rPr>
        <w:t>ve düşüğe neden olan ajan</w:t>
      </w:r>
      <w:r w:rsidRPr="006B0EE9">
        <w:rPr>
          <w:sz w:val="24"/>
          <w:szCs w:val="24"/>
        </w:rPr>
        <w:t xml:space="preserve"> olarak halk ilacı şeklinde kullanılmıştır. </w:t>
      </w:r>
      <w:r>
        <w:rPr>
          <w:rFonts w:eastAsia="Calibri"/>
          <w:bCs/>
          <w:sz w:val="24"/>
          <w:szCs w:val="24"/>
          <w:lang w:eastAsia="en-US"/>
        </w:rPr>
        <w:t>Bitki</w:t>
      </w:r>
      <w:r w:rsidRPr="006B0EE9">
        <w:rPr>
          <w:rFonts w:eastAsia="Calibri"/>
          <w:bCs/>
          <w:sz w:val="24"/>
          <w:szCs w:val="24"/>
          <w:lang w:eastAsia="en-US"/>
        </w:rPr>
        <w:t xml:space="preserve"> ayrıca, psikoaktif bir ilaç olarak da uzun bir kullanım geçmişine sahiptir </w:t>
      </w:r>
      <w:r w:rsidRPr="006B0EE9">
        <w:rPr>
          <w:sz w:val="24"/>
          <w:szCs w:val="24"/>
        </w:rPr>
        <w:t>(</w:t>
      </w:r>
      <w:r w:rsidRPr="006B0EE9">
        <w:rPr>
          <w:rFonts w:eastAsia="Calibri"/>
          <w:bCs/>
          <w:sz w:val="24"/>
          <w:szCs w:val="24"/>
          <w:lang w:eastAsia="en-US"/>
        </w:rPr>
        <w:t>Marwat ve Rehman, 2011</w:t>
      </w:r>
      <w:r w:rsidRPr="006B0EE9">
        <w:rPr>
          <w:sz w:val="24"/>
          <w:szCs w:val="24"/>
        </w:rPr>
        <w:t>; Asgarpanah ve Ramezanloo, 2012).</w:t>
      </w:r>
      <w:r w:rsidRPr="008359D0">
        <w:rPr>
          <w:rFonts w:eastAsia="Calibri"/>
          <w:bCs/>
          <w:sz w:val="24"/>
          <w:szCs w:val="24"/>
          <w:lang w:eastAsia="en-US"/>
        </w:rPr>
        <w:t xml:space="preserve"> </w:t>
      </w:r>
      <w:r w:rsidRPr="006B0EE9">
        <w:rPr>
          <w:rFonts w:eastAsia="Calibri"/>
          <w:bCs/>
          <w:sz w:val="24"/>
          <w:szCs w:val="24"/>
          <w:lang w:eastAsia="en-US"/>
        </w:rPr>
        <w:t>Bitki Yemen’de, depresyonun tedavisinde kullanılmaktadır</w:t>
      </w:r>
      <w:r>
        <w:rPr>
          <w:rFonts w:eastAsia="Calibri"/>
          <w:bCs/>
          <w:sz w:val="24"/>
          <w:szCs w:val="24"/>
          <w:lang w:eastAsia="en-US"/>
        </w:rPr>
        <w:t xml:space="preserve"> </w:t>
      </w:r>
      <w:r w:rsidRPr="006B0EE9">
        <w:rPr>
          <w:sz w:val="24"/>
          <w:szCs w:val="24"/>
        </w:rPr>
        <w:t>(</w:t>
      </w:r>
      <w:r w:rsidRPr="006B0EE9">
        <w:rPr>
          <w:rFonts w:eastAsia="Calibri"/>
          <w:bCs/>
          <w:sz w:val="24"/>
          <w:szCs w:val="24"/>
          <w:lang w:eastAsia="en-US"/>
        </w:rPr>
        <w:t>Dube ve ark., 2011).</w:t>
      </w:r>
    </w:p>
    <w:p w14:paraId="1DB8019B" w14:textId="77777777" w:rsidR="00A123ED" w:rsidRPr="006B0EE9" w:rsidRDefault="00A123ED" w:rsidP="00A123ED">
      <w:pPr>
        <w:spacing w:after="120" w:line="276" w:lineRule="auto"/>
        <w:ind w:firstLine="708"/>
        <w:jc w:val="both"/>
        <w:rPr>
          <w:rFonts w:eastAsia="Calibri"/>
          <w:bCs/>
          <w:sz w:val="24"/>
          <w:szCs w:val="24"/>
          <w:lang w:eastAsia="en-US"/>
        </w:rPr>
      </w:pPr>
      <w:r w:rsidRPr="006B0EE9">
        <w:rPr>
          <w:rFonts w:eastAsia="Calibri"/>
          <w:bCs/>
          <w:i/>
          <w:sz w:val="24"/>
          <w:szCs w:val="24"/>
          <w:lang w:eastAsia="en-US"/>
        </w:rPr>
        <w:t>P</w:t>
      </w:r>
      <w:r>
        <w:rPr>
          <w:rFonts w:eastAsia="Calibri"/>
          <w:bCs/>
          <w:i/>
          <w:sz w:val="24"/>
          <w:szCs w:val="24"/>
          <w:lang w:eastAsia="en-US"/>
        </w:rPr>
        <w:t>.</w:t>
      </w:r>
      <w:r w:rsidRPr="006B0EE9">
        <w:rPr>
          <w:rFonts w:eastAsia="Calibri"/>
          <w:bCs/>
          <w:i/>
          <w:sz w:val="24"/>
          <w:szCs w:val="24"/>
          <w:lang w:eastAsia="en-US"/>
        </w:rPr>
        <w:t xml:space="preserve"> harmala</w:t>
      </w:r>
      <w:r w:rsidRPr="006B0EE9">
        <w:rPr>
          <w:rFonts w:eastAsia="Calibri"/>
          <w:bCs/>
          <w:sz w:val="24"/>
          <w:szCs w:val="24"/>
          <w:lang w:eastAsia="en-US"/>
        </w:rPr>
        <w:t xml:space="preserve"> tohumları, Fas geleneksel tıbbında, kanserlerin ampirik tedavisinde; toz haline getirilmiş tohumlar, Antik Yunanlılar tarafından bağırsak kurduna karşı ve tekrarlayan ateşi tedavi etmek için kullanılmıştır </w:t>
      </w:r>
      <w:r w:rsidRPr="006B0EE9">
        <w:rPr>
          <w:sz w:val="24"/>
          <w:szCs w:val="24"/>
        </w:rPr>
        <w:t>(</w:t>
      </w:r>
      <w:r w:rsidRPr="006B0EE9">
        <w:rPr>
          <w:rFonts w:eastAsia="Calibri"/>
          <w:bCs/>
          <w:sz w:val="24"/>
          <w:szCs w:val="24"/>
          <w:lang w:eastAsia="en-US"/>
        </w:rPr>
        <w:t>Marwat ve Rehman, 2011</w:t>
      </w:r>
      <w:r w:rsidRPr="006B0EE9">
        <w:rPr>
          <w:sz w:val="24"/>
          <w:szCs w:val="24"/>
        </w:rPr>
        <w:t xml:space="preserve">; </w:t>
      </w:r>
      <w:r w:rsidRPr="006B0EE9">
        <w:rPr>
          <w:rFonts w:eastAsia="Calibri"/>
          <w:bCs/>
          <w:sz w:val="24"/>
          <w:szCs w:val="24"/>
          <w:lang w:eastAsia="en-US"/>
        </w:rPr>
        <w:t>Dube ve ark., 2011).</w:t>
      </w:r>
      <w:r w:rsidRPr="008359D0">
        <w:rPr>
          <w:rFonts w:eastAsia="Calibri"/>
          <w:bCs/>
          <w:sz w:val="24"/>
          <w:szCs w:val="24"/>
          <w:lang w:eastAsia="en-US"/>
        </w:rPr>
        <w:t xml:space="preserve"> </w:t>
      </w:r>
      <w:r w:rsidRPr="00EE20D8">
        <w:rPr>
          <w:rFonts w:eastAsia="Calibri"/>
          <w:bCs/>
          <w:sz w:val="24"/>
          <w:szCs w:val="24"/>
          <w:lang w:eastAsia="en-US"/>
        </w:rPr>
        <w:t>Bitkinin toz haline getirilmiş tohumları astım, ishal, diyabet, hipertansiyon, sarılık, lumbago, ateş, deri altı tümörlerinin geleneksel tedavisinde kullanılmaktadır (Khan ve ark., 2013).</w:t>
      </w:r>
    </w:p>
    <w:p w14:paraId="37224BFC" w14:textId="77777777" w:rsidR="00A123ED" w:rsidRDefault="00A123ED" w:rsidP="00A123ED">
      <w:pPr>
        <w:spacing w:after="120" w:line="276" w:lineRule="auto"/>
        <w:ind w:firstLine="708"/>
        <w:jc w:val="both"/>
        <w:rPr>
          <w:bCs/>
          <w:sz w:val="24"/>
          <w:szCs w:val="24"/>
        </w:rPr>
      </w:pPr>
      <w:r w:rsidRPr="00664983">
        <w:rPr>
          <w:bCs/>
          <w:sz w:val="24"/>
          <w:szCs w:val="24"/>
        </w:rPr>
        <w:t xml:space="preserve">Bitkinin tohumları; antelmintik (yuvarlak solucanlara ve kıl kurtlarına karşı etkili), laktojenik (galaktojen, süt yapıcı), antispazmodik, antiperiodik (semptomların düzenli tekrarını önleyici) ve emetik olarak kullanılmaktadır. Toz haline getirilmiş </w:t>
      </w:r>
      <w:r w:rsidRPr="00664983">
        <w:rPr>
          <w:sz w:val="24"/>
          <w:szCs w:val="24"/>
        </w:rPr>
        <w:t>üzerlik</w:t>
      </w:r>
      <w:r w:rsidRPr="00664983">
        <w:rPr>
          <w:bCs/>
          <w:sz w:val="24"/>
          <w:szCs w:val="24"/>
        </w:rPr>
        <w:t xml:space="preserve"> tohumları, inişli çıkışlı ve aralıklı yüksek ateşin tedavisine yardımcı olmaktadır. Ayrıca, kronik sıtmada da faydalıdır ancak, akut vakalarda daha az etkilidir. Tohumların kaynatılması ile elde edilen ekstre, larenjit için tavsiye edilmektedir. Ü</w:t>
      </w:r>
      <w:r w:rsidRPr="00664983">
        <w:rPr>
          <w:sz w:val="24"/>
          <w:szCs w:val="24"/>
        </w:rPr>
        <w:t>zerlik tohumları, âdetin düzenlenmesinde ve ağrılı ve zor adette de etkilidir</w:t>
      </w:r>
      <w:r>
        <w:rPr>
          <w:bCs/>
          <w:sz w:val="24"/>
          <w:szCs w:val="24"/>
        </w:rPr>
        <w:t xml:space="preserve"> </w:t>
      </w:r>
      <w:r w:rsidRPr="00664983">
        <w:rPr>
          <w:sz w:val="24"/>
          <w:szCs w:val="24"/>
        </w:rPr>
        <w:t>(</w:t>
      </w:r>
      <w:r w:rsidRPr="00664983">
        <w:rPr>
          <w:bCs/>
          <w:sz w:val="24"/>
          <w:szCs w:val="24"/>
        </w:rPr>
        <w:t>Marwat ve Rehman, 2011</w:t>
      </w:r>
      <w:r w:rsidRPr="00664983">
        <w:rPr>
          <w:sz w:val="24"/>
          <w:szCs w:val="24"/>
        </w:rPr>
        <w:t xml:space="preserve">; </w:t>
      </w:r>
      <w:r w:rsidRPr="00664983">
        <w:rPr>
          <w:bCs/>
          <w:sz w:val="24"/>
          <w:szCs w:val="24"/>
        </w:rPr>
        <w:t>Dube ve ark., 2011).</w:t>
      </w:r>
    </w:p>
    <w:p w14:paraId="39C9D09F" w14:textId="77777777" w:rsidR="00A123ED" w:rsidRPr="006B0EE9" w:rsidRDefault="00A123ED" w:rsidP="00A123ED">
      <w:pPr>
        <w:spacing w:after="120" w:line="276" w:lineRule="auto"/>
        <w:ind w:firstLine="708"/>
        <w:jc w:val="both"/>
        <w:rPr>
          <w:rFonts w:eastAsia="Calibri"/>
          <w:bCs/>
          <w:sz w:val="24"/>
          <w:szCs w:val="24"/>
          <w:lang w:eastAsia="en-US"/>
        </w:rPr>
      </w:pPr>
      <w:r w:rsidRPr="006B0EE9">
        <w:rPr>
          <w:rFonts w:eastAsia="Calibri"/>
          <w:bCs/>
          <w:i/>
          <w:sz w:val="24"/>
          <w:szCs w:val="24"/>
          <w:lang w:eastAsia="en-US"/>
        </w:rPr>
        <w:t>P</w:t>
      </w:r>
      <w:r>
        <w:rPr>
          <w:rFonts w:eastAsia="Calibri"/>
          <w:bCs/>
          <w:i/>
          <w:sz w:val="24"/>
          <w:szCs w:val="24"/>
          <w:lang w:eastAsia="en-US"/>
        </w:rPr>
        <w:t>.</w:t>
      </w:r>
      <w:r w:rsidRPr="006B0EE9">
        <w:rPr>
          <w:rFonts w:eastAsia="Calibri"/>
          <w:bCs/>
          <w:i/>
          <w:sz w:val="24"/>
          <w:szCs w:val="24"/>
          <w:lang w:eastAsia="en-US"/>
        </w:rPr>
        <w:t xml:space="preserve"> harmala</w:t>
      </w:r>
      <w:r w:rsidRPr="006B0EE9">
        <w:rPr>
          <w:rFonts w:eastAsia="Calibri"/>
          <w:bCs/>
          <w:sz w:val="24"/>
          <w:szCs w:val="24"/>
          <w:lang w:eastAsia="en-US"/>
        </w:rPr>
        <w:t xml:space="preserve"> tohumları</w:t>
      </w:r>
      <w:r>
        <w:rPr>
          <w:rFonts w:eastAsia="Calibri"/>
          <w:bCs/>
          <w:sz w:val="24"/>
          <w:szCs w:val="24"/>
          <w:lang w:eastAsia="en-US"/>
        </w:rPr>
        <w:t xml:space="preserve">ndan elde edilen alkaloitler de tıbbi amaçlı olarak kullanılmaktadır. </w:t>
      </w:r>
      <w:r w:rsidRPr="009C3BC4">
        <w:rPr>
          <w:rFonts w:eastAsia="Calibri"/>
          <w:bCs/>
          <w:sz w:val="24"/>
          <w:szCs w:val="24"/>
          <w:lang w:eastAsia="en-US"/>
        </w:rPr>
        <w:t>Monoamin oksidaz inhibisyonu gösteren harmin ve harmalin</w:t>
      </w:r>
      <w:r>
        <w:rPr>
          <w:rFonts w:eastAsia="Calibri"/>
          <w:bCs/>
          <w:sz w:val="24"/>
          <w:szCs w:val="24"/>
          <w:lang w:eastAsia="en-US"/>
        </w:rPr>
        <w:t>in</w:t>
      </w:r>
      <w:r w:rsidRPr="009C3BC4">
        <w:rPr>
          <w:rFonts w:eastAsia="Calibri"/>
          <w:bCs/>
          <w:sz w:val="24"/>
          <w:szCs w:val="24"/>
          <w:lang w:eastAsia="en-US"/>
        </w:rPr>
        <w:t xml:space="preserve">, Parkinson </w:t>
      </w:r>
      <w:r w:rsidRPr="009C3BC4">
        <w:rPr>
          <w:rFonts w:eastAsia="Calibri"/>
          <w:bCs/>
          <w:sz w:val="24"/>
          <w:szCs w:val="24"/>
          <w:lang w:eastAsia="en-US"/>
        </w:rPr>
        <w:lastRenderedPageBreak/>
        <w:t>hastalığının tedavisinde psikoaktif bir ilaç olarak kullanılması tavsiye edilmiştir</w:t>
      </w:r>
      <w:r>
        <w:rPr>
          <w:rFonts w:eastAsia="Calibri"/>
          <w:bCs/>
          <w:sz w:val="24"/>
          <w:szCs w:val="24"/>
          <w:lang w:eastAsia="en-US"/>
        </w:rPr>
        <w:t xml:space="preserve"> </w:t>
      </w:r>
      <w:r w:rsidRPr="006B0EE9">
        <w:rPr>
          <w:sz w:val="24"/>
          <w:szCs w:val="24"/>
        </w:rPr>
        <w:t>(</w:t>
      </w:r>
      <w:r w:rsidRPr="006B0EE9">
        <w:rPr>
          <w:rFonts w:eastAsia="Calibri"/>
          <w:bCs/>
          <w:sz w:val="24"/>
          <w:szCs w:val="24"/>
          <w:lang w:eastAsia="en-US"/>
        </w:rPr>
        <w:t>Marwat ve Rehman, 2011).</w:t>
      </w:r>
      <w:r>
        <w:rPr>
          <w:rFonts w:eastAsia="Calibri"/>
          <w:bCs/>
          <w:sz w:val="24"/>
          <w:szCs w:val="24"/>
          <w:lang w:eastAsia="en-US"/>
        </w:rPr>
        <w:t xml:space="preserve"> </w:t>
      </w:r>
    </w:p>
    <w:p w14:paraId="0E5547F2" w14:textId="5574F551" w:rsidR="00A123ED" w:rsidRDefault="00A123ED" w:rsidP="005D4E00">
      <w:pPr>
        <w:spacing w:line="276" w:lineRule="auto"/>
        <w:ind w:firstLine="708"/>
        <w:jc w:val="both"/>
        <w:rPr>
          <w:sz w:val="24"/>
          <w:szCs w:val="24"/>
        </w:rPr>
      </w:pPr>
      <w:r w:rsidRPr="00364299">
        <w:rPr>
          <w:i/>
          <w:sz w:val="24"/>
          <w:szCs w:val="24"/>
        </w:rPr>
        <w:t>P</w:t>
      </w:r>
      <w:r>
        <w:rPr>
          <w:i/>
          <w:sz w:val="24"/>
          <w:szCs w:val="24"/>
        </w:rPr>
        <w:t>.</w:t>
      </w:r>
      <w:r w:rsidRPr="00364299">
        <w:rPr>
          <w:i/>
          <w:sz w:val="24"/>
          <w:szCs w:val="24"/>
        </w:rPr>
        <w:t xml:space="preserve"> harmala </w:t>
      </w:r>
      <w:r w:rsidRPr="00364299">
        <w:rPr>
          <w:sz w:val="24"/>
          <w:szCs w:val="24"/>
        </w:rPr>
        <w:t xml:space="preserve">tohumlarının etkileri ile ilgili mevcut araştırmalar ve geleneksel kullanımlar antitümör, antiparazitik (özellikle </w:t>
      </w:r>
      <w:r w:rsidRPr="00364299">
        <w:rPr>
          <w:i/>
          <w:sz w:val="24"/>
          <w:szCs w:val="24"/>
        </w:rPr>
        <w:t>Leishmania</w:t>
      </w:r>
      <w:r w:rsidRPr="00364299">
        <w:rPr>
          <w:sz w:val="24"/>
          <w:szCs w:val="24"/>
        </w:rPr>
        <w:t xml:space="preserve"> türlerine karşı), antispazmodik, antihistaminik, vazorölaksan etkileri olduğunu, sıtmayı tedavi ettiğini, yaraları iyileştirdiğini, antioksidan aktivite gösterdiğini, bağışlık sistemini düzenleyici özellikleri olduğunu, lösemiyi tedavi ettiğini, hipoglisemik, antinosiseptif, antiplatelet ve karaciğeri koruyucu etkileri olduğunu ve sitotoksik aktiviteye sahip olduğunu ortaya koymuştur. </w:t>
      </w:r>
      <w:r w:rsidRPr="00364299">
        <w:rPr>
          <w:rFonts w:eastAsia="Calibri"/>
          <w:bCs/>
          <w:i/>
          <w:sz w:val="24"/>
          <w:szCs w:val="24"/>
          <w:lang w:eastAsia="en-US"/>
        </w:rPr>
        <w:t>P</w:t>
      </w:r>
      <w:r>
        <w:rPr>
          <w:rFonts w:eastAsia="Calibri"/>
          <w:bCs/>
          <w:i/>
          <w:sz w:val="24"/>
          <w:szCs w:val="24"/>
          <w:lang w:eastAsia="en-US"/>
        </w:rPr>
        <w:t>.</w:t>
      </w:r>
      <w:r w:rsidRPr="00364299">
        <w:rPr>
          <w:rFonts w:eastAsia="Calibri"/>
          <w:bCs/>
          <w:i/>
          <w:sz w:val="24"/>
          <w:szCs w:val="24"/>
          <w:lang w:eastAsia="en-US"/>
        </w:rPr>
        <w:t xml:space="preserve"> harmala, </w:t>
      </w:r>
      <w:r w:rsidRPr="00364299">
        <w:rPr>
          <w:rFonts w:eastAsia="Calibri"/>
          <w:bCs/>
          <w:sz w:val="24"/>
          <w:szCs w:val="24"/>
          <w:lang w:eastAsia="en-US"/>
        </w:rPr>
        <w:t xml:space="preserve">analjezik ve antienflamatuvar etkili bir drog olarak kullanılmaktadır. İçerdiği alkaloitler, merkezi ve periferal sinir sistemleri üzerine etki ederek analjezik etki göstermektedir. </w:t>
      </w:r>
      <w:r w:rsidRPr="00364299">
        <w:rPr>
          <w:sz w:val="24"/>
          <w:szCs w:val="24"/>
        </w:rPr>
        <w:t>Ayrıca, bu bitkinin antibakteriyal, antifungal, antiviral ve antiprotozoal etkileri olduğu da bildirilmiştir (</w:t>
      </w:r>
      <w:r w:rsidRPr="00364299">
        <w:rPr>
          <w:rFonts w:eastAsia="Calibri"/>
          <w:bCs/>
          <w:sz w:val="24"/>
          <w:szCs w:val="24"/>
          <w:lang w:eastAsia="en-US"/>
        </w:rPr>
        <w:t>Marwat ve Rehman, 2011</w:t>
      </w:r>
      <w:r w:rsidRPr="00364299">
        <w:rPr>
          <w:sz w:val="24"/>
          <w:szCs w:val="24"/>
        </w:rPr>
        <w:t xml:space="preserve">; </w:t>
      </w:r>
      <w:r w:rsidRPr="00364299">
        <w:rPr>
          <w:rFonts w:eastAsia="Calibri"/>
          <w:bCs/>
          <w:sz w:val="24"/>
          <w:szCs w:val="24"/>
          <w:lang w:eastAsia="en-US"/>
        </w:rPr>
        <w:t xml:space="preserve">Dube ve ark., 2011; </w:t>
      </w:r>
      <w:r w:rsidRPr="00364299">
        <w:rPr>
          <w:sz w:val="24"/>
          <w:szCs w:val="24"/>
        </w:rPr>
        <w:t>Asgarpanah ve Ramezanloo, 2012; Khan ve ark., 2013</w:t>
      </w:r>
      <w:r w:rsidR="00F651EB">
        <w:rPr>
          <w:sz w:val="24"/>
          <w:szCs w:val="24"/>
        </w:rPr>
        <w:t xml:space="preserve">, </w:t>
      </w:r>
      <w:r w:rsidR="00F651EB" w:rsidRPr="005D4E00">
        <w:rPr>
          <w:sz w:val="24"/>
          <w:szCs w:val="24"/>
        </w:rPr>
        <w:t>Gökkaya ve ark., 2023</w:t>
      </w:r>
      <w:r w:rsidRPr="00364299">
        <w:rPr>
          <w:sz w:val="24"/>
          <w:szCs w:val="24"/>
        </w:rPr>
        <w:t xml:space="preserve">).   </w:t>
      </w:r>
    </w:p>
    <w:p w14:paraId="78B5BCC4" w14:textId="77777777" w:rsidR="00A123ED" w:rsidRPr="006B0EE9" w:rsidRDefault="00A123ED" w:rsidP="00A123ED">
      <w:pPr>
        <w:spacing w:line="276" w:lineRule="auto"/>
        <w:ind w:firstLine="708"/>
        <w:jc w:val="both"/>
        <w:rPr>
          <w:sz w:val="24"/>
          <w:szCs w:val="24"/>
        </w:rPr>
      </w:pPr>
    </w:p>
    <w:p w14:paraId="6F17B1B2" w14:textId="77777777" w:rsidR="00A123ED" w:rsidRPr="006B0EE9" w:rsidRDefault="00A123ED" w:rsidP="00A123ED">
      <w:pPr>
        <w:keepNext/>
        <w:numPr>
          <w:ilvl w:val="0"/>
          <w:numId w:val="11"/>
        </w:numPr>
        <w:spacing w:after="120" w:line="276" w:lineRule="auto"/>
        <w:ind w:left="993" w:hanging="284"/>
        <w:outlineLvl w:val="1"/>
        <w:rPr>
          <w:b/>
          <w:bCs/>
          <w:iCs/>
          <w:sz w:val="24"/>
          <w:szCs w:val="24"/>
        </w:rPr>
      </w:pPr>
      <w:bookmarkStart w:id="20" w:name="_Toc347331592"/>
      <w:bookmarkStart w:id="21" w:name="_Toc364868474"/>
      <w:bookmarkStart w:id="22" w:name="_Toc375304511"/>
      <w:r w:rsidRPr="006B0EE9">
        <w:rPr>
          <w:b/>
          <w:bCs/>
          <w:iCs/>
          <w:sz w:val="24"/>
          <w:szCs w:val="24"/>
        </w:rPr>
        <w:t>Bitkinin Tohum Kısmının Etkisi ile İlgili Bilgiler</w:t>
      </w:r>
      <w:bookmarkEnd w:id="20"/>
      <w:bookmarkEnd w:id="21"/>
      <w:bookmarkEnd w:id="22"/>
    </w:p>
    <w:p w14:paraId="7B08FBA9" w14:textId="77777777" w:rsidR="00A123ED" w:rsidRPr="002B4064" w:rsidRDefault="00A123ED" w:rsidP="00A123ED">
      <w:pPr>
        <w:spacing w:after="120" w:line="276" w:lineRule="auto"/>
        <w:ind w:firstLine="708"/>
        <w:jc w:val="both"/>
        <w:rPr>
          <w:i/>
          <w:sz w:val="24"/>
          <w:szCs w:val="24"/>
        </w:rPr>
      </w:pPr>
      <w:r w:rsidRPr="002B4064">
        <w:rPr>
          <w:sz w:val="24"/>
          <w:szCs w:val="24"/>
        </w:rPr>
        <w:t xml:space="preserve">Bitkinin tohumlarından elde edilen sulu ekstrelerinin </w:t>
      </w:r>
      <w:r w:rsidRPr="002B4064">
        <w:rPr>
          <w:i/>
          <w:sz w:val="24"/>
          <w:szCs w:val="24"/>
        </w:rPr>
        <w:t>in vitro</w:t>
      </w:r>
      <w:r w:rsidRPr="002B4064">
        <w:rPr>
          <w:sz w:val="24"/>
          <w:szCs w:val="24"/>
        </w:rPr>
        <w:t xml:space="preserve"> uygulamalarda tavşan ve kobay düz kaslarında gevşetici etkisi bulunmaktadır (IPCS, 1997).</w:t>
      </w:r>
    </w:p>
    <w:p w14:paraId="22AB884B" w14:textId="77777777" w:rsidR="00A123ED" w:rsidRPr="006B0EE9" w:rsidRDefault="00A123ED" w:rsidP="00A123ED">
      <w:pPr>
        <w:spacing w:after="120" w:line="276" w:lineRule="auto"/>
        <w:ind w:firstLine="708"/>
        <w:jc w:val="both"/>
        <w:rPr>
          <w:sz w:val="24"/>
          <w:szCs w:val="24"/>
        </w:rPr>
      </w:pPr>
      <w:r w:rsidRPr="006B0EE9">
        <w:rPr>
          <w:i/>
          <w:sz w:val="24"/>
          <w:szCs w:val="24"/>
        </w:rPr>
        <w:t>P</w:t>
      </w:r>
      <w:r>
        <w:rPr>
          <w:i/>
          <w:sz w:val="24"/>
          <w:szCs w:val="24"/>
        </w:rPr>
        <w:t>.</w:t>
      </w:r>
      <w:r w:rsidRPr="006B0EE9">
        <w:rPr>
          <w:i/>
          <w:sz w:val="24"/>
          <w:szCs w:val="24"/>
        </w:rPr>
        <w:t xml:space="preserve"> harmala</w:t>
      </w:r>
      <w:r w:rsidRPr="006B0EE9">
        <w:rPr>
          <w:sz w:val="24"/>
          <w:szCs w:val="24"/>
        </w:rPr>
        <w:t xml:space="preserve"> tohumlarından elde edilen alkaloitlerin, geniş bir farmakolojik etki spektrumu (monoamin oksidaz inhibisyonu, benzodiazepin reseptörlerine bağlanma, konvülsif veya antikonvülsif etkiler, tremorogenez, anksiolitik ve davranışsal etkiler, antioksidatif etki ve bağışıklık düzenleyici etki gibi) vardır. Tohumların, hipotermik ve halusinojenik özelliklere sahip olduğu bilinmektedir. </w:t>
      </w:r>
      <w:r w:rsidRPr="00C2417D">
        <w:rPr>
          <w:rFonts w:eastAsia="Calibri"/>
          <w:bCs/>
          <w:sz w:val="24"/>
          <w:szCs w:val="24"/>
          <w:lang w:eastAsia="en-US"/>
        </w:rPr>
        <w:t xml:space="preserve">Bitki tohumlarında bulunan </w:t>
      </w:r>
      <w:r w:rsidRPr="00C2417D">
        <w:rPr>
          <w:sz w:val="24"/>
          <w:szCs w:val="24"/>
        </w:rPr>
        <w:t>harmin, harman, harmalol, harmalin,</w:t>
      </w:r>
      <w:r w:rsidRPr="00C2417D">
        <w:rPr>
          <w:rFonts w:eastAsia="Calibri"/>
          <w:bCs/>
          <w:sz w:val="24"/>
          <w:szCs w:val="24"/>
          <w:lang w:eastAsia="en-US"/>
        </w:rPr>
        <w:t xml:space="preserve"> harmalidin gibi alkaloitler halusinojenik aktivite</w:t>
      </w:r>
      <w:r>
        <w:rPr>
          <w:rFonts w:eastAsia="Calibri"/>
          <w:bCs/>
          <w:sz w:val="24"/>
          <w:szCs w:val="24"/>
          <w:lang w:eastAsia="en-US"/>
        </w:rPr>
        <w:t xml:space="preserve"> göstermektedir. </w:t>
      </w:r>
      <w:r w:rsidRPr="006B0EE9">
        <w:rPr>
          <w:sz w:val="24"/>
          <w:szCs w:val="24"/>
        </w:rPr>
        <w:t xml:space="preserve">Ayrıca, üzerlik alkaloitlerinin kardiyovasküler etkilerine ilişkin bazı </w:t>
      </w:r>
      <w:r>
        <w:rPr>
          <w:sz w:val="24"/>
          <w:szCs w:val="24"/>
        </w:rPr>
        <w:t>bilgiler de</w:t>
      </w:r>
      <w:r w:rsidRPr="006B0EE9">
        <w:rPr>
          <w:sz w:val="24"/>
          <w:szCs w:val="24"/>
        </w:rPr>
        <w:t xml:space="preserve"> bulunmaktadı</w:t>
      </w:r>
      <w:r>
        <w:rPr>
          <w:sz w:val="24"/>
          <w:szCs w:val="24"/>
        </w:rPr>
        <w:t>r</w:t>
      </w:r>
      <w:r w:rsidRPr="006B0EE9">
        <w:rPr>
          <w:sz w:val="24"/>
          <w:szCs w:val="24"/>
        </w:rPr>
        <w:t xml:space="preserve"> (Kartal ve ark., 2003; Koçak ve Şahin, 2009; </w:t>
      </w:r>
      <w:r w:rsidRPr="006B0EE9">
        <w:rPr>
          <w:rFonts w:eastAsia="Calibri"/>
          <w:bCs/>
          <w:sz w:val="24"/>
          <w:szCs w:val="24"/>
          <w:lang w:eastAsia="en-US"/>
        </w:rPr>
        <w:t>Marwat ve Rehman, 2011</w:t>
      </w:r>
      <w:r w:rsidRPr="006B0EE9">
        <w:rPr>
          <w:sz w:val="24"/>
          <w:szCs w:val="24"/>
        </w:rPr>
        <w:t>; Asgarpanah ve Ramezanloo, 2012</w:t>
      </w:r>
      <w:r>
        <w:rPr>
          <w:sz w:val="24"/>
          <w:szCs w:val="24"/>
        </w:rPr>
        <w:t>; Khan ve ark., 2013</w:t>
      </w:r>
      <w:r w:rsidRPr="006B0EE9">
        <w:rPr>
          <w:sz w:val="24"/>
          <w:szCs w:val="24"/>
        </w:rPr>
        <w:t xml:space="preserve">). Kanserli hücreler üzerinde gerçekleştirilen bir </w:t>
      </w:r>
      <w:r w:rsidRPr="006B0EE9">
        <w:rPr>
          <w:i/>
          <w:sz w:val="24"/>
          <w:szCs w:val="24"/>
        </w:rPr>
        <w:t>in vitro</w:t>
      </w:r>
      <w:r w:rsidRPr="006B0EE9">
        <w:rPr>
          <w:sz w:val="24"/>
          <w:szCs w:val="24"/>
        </w:rPr>
        <w:t xml:space="preserve"> çalışmada, tohum ekstresinin antitümör etkisi bulunduğu tespit edilmiştir (Lamchouri ve ark., 2000).</w:t>
      </w:r>
    </w:p>
    <w:p w14:paraId="29986F80" w14:textId="77777777" w:rsidR="00A123ED" w:rsidRPr="002B6C41" w:rsidRDefault="00A123ED" w:rsidP="00A123ED">
      <w:pPr>
        <w:spacing w:after="120" w:line="276" w:lineRule="auto"/>
        <w:jc w:val="both"/>
        <w:rPr>
          <w:rFonts w:eastAsia="Calibri"/>
          <w:bCs/>
          <w:sz w:val="24"/>
          <w:szCs w:val="24"/>
          <w:lang w:eastAsia="en-US"/>
        </w:rPr>
      </w:pPr>
      <w:r w:rsidRPr="006B0EE9">
        <w:rPr>
          <w:rFonts w:eastAsia="Calibri"/>
          <w:bCs/>
          <w:sz w:val="24"/>
          <w:szCs w:val="24"/>
          <w:lang w:eastAsia="en-US"/>
        </w:rPr>
        <w:tab/>
      </w:r>
      <w:r w:rsidRPr="002B6C41">
        <w:rPr>
          <w:sz w:val="24"/>
          <w:szCs w:val="24"/>
        </w:rPr>
        <w:t xml:space="preserve">Beta-karbolin yapısındaki alkaloitler, benzodiazepin, imidazolin, serotonin ve opioid reseptörlerine bağlanarak ve </w:t>
      </w:r>
      <w:r w:rsidRPr="002B6C41">
        <w:rPr>
          <w:rFonts w:eastAsia="Calibri"/>
          <w:bCs/>
          <w:sz w:val="24"/>
          <w:szCs w:val="24"/>
          <w:lang w:eastAsia="en-US"/>
        </w:rPr>
        <w:t xml:space="preserve">monoamin oksidaz (MAO) inhibisyonu yoluyla çok çeşitli psikofarmakolojik etkiler sergilemektedir. Nörokimyasal ve davranışsal çalışmalar, bazı beta-karbolin alkaloitlerin dopaminerjik iletimi kolaylaştırdığını ve striatumdaki D1 ve D2 dopaminerjik reseptörleri ile etkileştiğini göstermiştir. Beta-karbolin alkaloitlerin birçoğu, katekolamin </w:t>
      </w:r>
      <w:r>
        <w:rPr>
          <w:rFonts w:eastAsia="Calibri"/>
          <w:bCs/>
          <w:sz w:val="24"/>
          <w:szCs w:val="24"/>
          <w:lang w:eastAsia="en-US"/>
        </w:rPr>
        <w:t xml:space="preserve">nörotransmitterleri </w:t>
      </w:r>
      <w:r w:rsidRPr="002B6C41">
        <w:rPr>
          <w:rFonts w:eastAsia="Calibri"/>
          <w:bCs/>
          <w:sz w:val="24"/>
          <w:szCs w:val="24"/>
          <w:lang w:eastAsia="en-US"/>
        </w:rPr>
        <w:t>metabolize eden</w:t>
      </w:r>
      <w:r>
        <w:rPr>
          <w:rFonts w:eastAsia="Calibri"/>
          <w:bCs/>
          <w:sz w:val="24"/>
          <w:szCs w:val="24"/>
          <w:lang w:eastAsia="en-US"/>
        </w:rPr>
        <w:t xml:space="preserve"> yapıların</w:t>
      </w:r>
      <w:r w:rsidRPr="002B6C41">
        <w:rPr>
          <w:rFonts w:eastAsia="Calibri"/>
          <w:bCs/>
          <w:sz w:val="24"/>
          <w:szCs w:val="24"/>
          <w:lang w:eastAsia="en-US"/>
        </w:rPr>
        <w:t xml:space="preserve"> kuvvetli inhibitörler</w:t>
      </w:r>
      <w:r>
        <w:rPr>
          <w:rFonts w:eastAsia="Calibri"/>
          <w:bCs/>
          <w:sz w:val="24"/>
          <w:szCs w:val="24"/>
          <w:lang w:eastAsia="en-US"/>
        </w:rPr>
        <w:t>i</w:t>
      </w:r>
      <w:r w:rsidRPr="002B6C41">
        <w:rPr>
          <w:rFonts w:eastAsia="Calibri"/>
          <w:bCs/>
          <w:sz w:val="24"/>
          <w:szCs w:val="24"/>
          <w:lang w:eastAsia="en-US"/>
        </w:rPr>
        <w:t xml:space="preserve"> olarak bilinmektedir. Harmin, MAO </w:t>
      </w:r>
      <w:r>
        <w:rPr>
          <w:rFonts w:eastAsia="Calibri"/>
          <w:bCs/>
          <w:sz w:val="24"/>
          <w:szCs w:val="24"/>
          <w:lang w:eastAsia="en-US"/>
        </w:rPr>
        <w:t xml:space="preserve">A ve birçok hücre </w:t>
      </w:r>
      <w:r w:rsidRPr="002B6C41">
        <w:rPr>
          <w:rFonts w:eastAsia="Calibri"/>
          <w:bCs/>
          <w:sz w:val="24"/>
          <w:szCs w:val="24"/>
          <w:lang w:eastAsia="en-US"/>
        </w:rPr>
        <w:t>yüzey reseptörleri ile (serotonin reseptör 2A dâhil olmak üzere) etkileşime girerek antidepresan aktivite göstermektedir</w:t>
      </w:r>
      <w:r>
        <w:rPr>
          <w:rFonts w:eastAsia="Calibri"/>
          <w:bCs/>
          <w:sz w:val="24"/>
          <w:szCs w:val="24"/>
          <w:lang w:eastAsia="en-US"/>
        </w:rPr>
        <w:t xml:space="preserve">. Harminin kemirgenlerde antidepresan benzeri etkilere sahip olduğu bildirilmiştir. Harminin </w:t>
      </w:r>
      <w:r w:rsidRPr="00CD3FF9">
        <w:rPr>
          <w:rFonts w:eastAsia="Calibri"/>
          <w:bCs/>
          <w:sz w:val="24"/>
          <w:szCs w:val="24"/>
          <w:lang w:eastAsia="en-US"/>
        </w:rPr>
        <w:t>DYRK1A</w:t>
      </w:r>
      <w:r>
        <w:rPr>
          <w:rFonts w:eastAsia="Calibri"/>
          <w:bCs/>
          <w:sz w:val="24"/>
          <w:szCs w:val="24"/>
          <w:lang w:eastAsia="en-US"/>
        </w:rPr>
        <w:t xml:space="preserve"> </w:t>
      </w:r>
      <w:r>
        <w:rPr>
          <w:rFonts w:eastAsia="Calibri"/>
          <w:bCs/>
          <w:sz w:val="24"/>
          <w:szCs w:val="24"/>
          <w:lang w:eastAsia="en-US"/>
        </w:rPr>
        <w:lastRenderedPageBreak/>
        <w:t xml:space="preserve">kinaz aktivitesini engelleme eğilimi bulunmaktadır. </w:t>
      </w:r>
      <w:r>
        <w:rPr>
          <w:rFonts w:eastAsia="Calibri"/>
          <w:b/>
          <w:bCs/>
          <w:color w:val="C00000"/>
          <w:sz w:val="24"/>
          <w:szCs w:val="24"/>
          <w:lang w:eastAsia="en-US"/>
        </w:rPr>
        <w:t xml:space="preserve"> </w:t>
      </w:r>
      <w:r>
        <w:rPr>
          <w:rFonts w:eastAsia="Calibri"/>
          <w:bCs/>
          <w:sz w:val="24"/>
          <w:szCs w:val="24"/>
          <w:lang w:eastAsia="en-US"/>
        </w:rPr>
        <w:t xml:space="preserve">Harminin ayrıca, insan tümör hücresi hatlarına karşı sitotoksik etkiye sahip olduğu bildirilmiştir </w:t>
      </w:r>
      <w:r w:rsidRPr="002B6C41">
        <w:rPr>
          <w:rFonts w:eastAsia="Calibri"/>
          <w:bCs/>
          <w:sz w:val="24"/>
          <w:szCs w:val="24"/>
          <w:lang w:eastAsia="en-US"/>
        </w:rPr>
        <w:t xml:space="preserve">(Patel ve ark., 2012). </w:t>
      </w:r>
    </w:p>
    <w:p w14:paraId="57FA5B90" w14:textId="1078B4DC" w:rsidR="00A123ED" w:rsidRPr="006B0EE9" w:rsidRDefault="00A123ED" w:rsidP="00A123ED">
      <w:pPr>
        <w:spacing w:after="120" w:line="276" w:lineRule="auto"/>
        <w:ind w:firstLine="708"/>
        <w:jc w:val="both"/>
        <w:rPr>
          <w:rFonts w:eastAsia="Calibri"/>
          <w:bCs/>
          <w:sz w:val="24"/>
          <w:szCs w:val="24"/>
          <w:lang w:eastAsia="en-US"/>
        </w:rPr>
      </w:pPr>
      <w:r w:rsidRPr="006B0EE9">
        <w:rPr>
          <w:rFonts w:eastAsia="Calibri"/>
          <w:bCs/>
          <w:i/>
          <w:sz w:val="24"/>
          <w:szCs w:val="24"/>
          <w:lang w:eastAsia="en-US"/>
        </w:rPr>
        <w:t>P</w:t>
      </w:r>
      <w:r>
        <w:rPr>
          <w:rFonts w:eastAsia="Calibri"/>
          <w:bCs/>
          <w:i/>
          <w:sz w:val="24"/>
          <w:szCs w:val="24"/>
          <w:lang w:eastAsia="en-US"/>
        </w:rPr>
        <w:t>.</w:t>
      </w:r>
      <w:r w:rsidRPr="006B0EE9">
        <w:rPr>
          <w:rFonts w:eastAsia="Calibri"/>
          <w:bCs/>
          <w:i/>
          <w:sz w:val="24"/>
          <w:szCs w:val="24"/>
          <w:lang w:eastAsia="en-US"/>
        </w:rPr>
        <w:t xml:space="preserve"> harmala </w:t>
      </w:r>
      <w:r w:rsidR="009E0BF1">
        <w:rPr>
          <w:rFonts w:eastAsia="Calibri"/>
          <w:bCs/>
          <w:sz w:val="24"/>
          <w:szCs w:val="24"/>
          <w:lang w:eastAsia="en-US"/>
        </w:rPr>
        <w:t xml:space="preserve">bitkisinin </w:t>
      </w:r>
      <w:r w:rsidRPr="006B0EE9">
        <w:rPr>
          <w:rFonts w:eastAsia="Calibri"/>
          <w:bCs/>
          <w:sz w:val="24"/>
          <w:szCs w:val="24"/>
          <w:lang w:eastAsia="en-US"/>
        </w:rPr>
        <w:t xml:space="preserve">yapısında bulunan harmalinin, merkezi sinir sistemi uyarıcısı ve tersinir monoamin oksidaz-A inhibitörü (MAO-A) (RIMA) olduğu deneysel olarak kanıtlanmıştır. </w:t>
      </w:r>
      <w:r w:rsidRPr="006B0EE9">
        <w:rPr>
          <w:i/>
          <w:sz w:val="24"/>
          <w:szCs w:val="24"/>
        </w:rPr>
        <w:t>Peganum harmala</w:t>
      </w:r>
      <w:r w:rsidRPr="006B0EE9">
        <w:rPr>
          <w:sz w:val="24"/>
          <w:szCs w:val="24"/>
        </w:rPr>
        <w:t xml:space="preserve"> bitkisinin tohumlarında bulunan harman ve benzeri alkaloitlerin 25-50 mg gibi küçük dozları, orta derecede merkezi sinir sistemi stimulasyonuna ve 1-2 saat boyunca uyku hali ve rüya görmeye neden olmaktadır. 750 mg’a kadar olan yüksek dozları ise halusinojenik etkiler oluşturmakta ve kişiye bağlı olarak etkilerin şiddeti değişmektedir</w:t>
      </w:r>
      <w:r>
        <w:rPr>
          <w:sz w:val="24"/>
          <w:szCs w:val="24"/>
        </w:rPr>
        <w:t xml:space="preserve">. </w:t>
      </w:r>
      <w:r>
        <w:rPr>
          <w:rFonts w:eastAsia="Calibri"/>
          <w:bCs/>
          <w:sz w:val="24"/>
          <w:szCs w:val="24"/>
          <w:lang w:eastAsia="en-US"/>
        </w:rPr>
        <w:t xml:space="preserve">Bitkinin tohumlarında bulunan harmalinin </w:t>
      </w:r>
      <w:r w:rsidRPr="00805224">
        <w:rPr>
          <w:rFonts w:eastAsia="Calibri"/>
          <w:bCs/>
          <w:sz w:val="24"/>
          <w:szCs w:val="24"/>
          <w:lang w:eastAsia="en-US"/>
        </w:rPr>
        <w:t>uyuşturucu, sakinleştirici, uyku verici ve afrodizyak özelliklere sahip olduğu</w:t>
      </w:r>
      <w:r>
        <w:rPr>
          <w:rFonts w:eastAsia="Calibri"/>
          <w:bCs/>
          <w:sz w:val="24"/>
          <w:szCs w:val="24"/>
          <w:lang w:eastAsia="en-US"/>
        </w:rPr>
        <w:t xml:space="preserve"> rapor edilmiştir</w:t>
      </w:r>
      <w:r w:rsidRPr="00805224">
        <w:rPr>
          <w:rFonts w:eastAsia="Calibri"/>
          <w:bCs/>
          <w:sz w:val="24"/>
          <w:szCs w:val="24"/>
          <w:lang w:eastAsia="en-US"/>
        </w:rPr>
        <w:t xml:space="preserve"> </w:t>
      </w:r>
      <w:r w:rsidRPr="006B0EE9">
        <w:rPr>
          <w:sz w:val="24"/>
          <w:szCs w:val="24"/>
        </w:rPr>
        <w:t xml:space="preserve">(Kartal ve ark., 2003; </w:t>
      </w:r>
      <w:r w:rsidRPr="006B0EE9">
        <w:rPr>
          <w:rFonts w:eastAsia="Calibri"/>
          <w:bCs/>
          <w:sz w:val="24"/>
          <w:szCs w:val="24"/>
          <w:lang w:eastAsia="en-US"/>
        </w:rPr>
        <w:t>Dube ve ark., 2011</w:t>
      </w:r>
      <w:r>
        <w:rPr>
          <w:rFonts w:eastAsia="Calibri"/>
          <w:bCs/>
          <w:sz w:val="24"/>
          <w:szCs w:val="24"/>
          <w:lang w:eastAsia="en-US"/>
        </w:rPr>
        <w:t xml:space="preserve">; </w:t>
      </w:r>
      <w:r w:rsidRPr="00805224">
        <w:rPr>
          <w:rFonts w:eastAsia="Calibri"/>
          <w:bCs/>
          <w:sz w:val="24"/>
          <w:szCs w:val="24"/>
          <w:lang w:eastAsia="en-US"/>
        </w:rPr>
        <w:t>Marwat ve Rehman, 2011</w:t>
      </w:r>
      <w:r w:rsidRPr="006B0EE9">
        <w:rPr>
          <w:rFonts w:eastAsia="Calibri"/>
          <w:bCs/>
          <w:sz w:val="24"/>
          <w:szCs w:val="24"/>
          <w:lang w:eastAsia="en-US"/>
        </w:rPr>
        <w:t xml:space="preserve">). </w:t>
      </w:r>
    </w:p>
    <w:p w14:paraId="3A9789E4" w14:textId="77777777" w:rsidR="00A123ED" w:rsidRDefault="00A123ED" w:rsidP="00A123ED">
      <w:pPr>
        <w:spacing w:line="276" w:lineRule="auto"/>
        <w:ind w:firstLine="708"/>
        <w:jc w:val="both"/>
        <w:rPr>
          <w:rFonts w:eastAsia="Calibri"/>
          <w:bCs/>
          <w:sz w:val="24"/>
          <w:szCs w:val="24"/>
          <w:lang w:eastAsia="en-US"/>
        </w:rPr>
      </w:pPr>
      <w:r w:rsidRPr="006B0EE9">
        <w:rPr>
          <w:rFonts w:eastAsia="Calibri"/>
          <w:bCs/>
          <w:sz w:val="24"/>
          <w:szCs w:val="24"/>
          <w:lang w:eastAsia="en-US"/>
        </w:rPr>
        <w:t>Ü</w:t>
      </w:r>
      <w:r w:rsidRPr="006B0EE9">
        <w:rPr>
          <w:sz w:val="24"/>
          <w:szCs w:val="24"/>
        </w:rPr>
        <w:t>zerlik</w:t>
      </w:r>
      <w:r w:rsidRPr="006B0EE9">
        <w:rPr>
          <w:rFonts w:eastAsia="Calibri"/>
          <w:bCs/>
          <w:sz w:val="24"/>
          <w:szCs w:val="24"/>
          <w:lang w:eastAsia="en-US"/>
        </w:rPr>
        <w:t xml:space="preserve"> tohumlarından elde edilen deoksipeganin, asetilkolinesteraz ve monoamin oksidazı inhibe etmekte ve böylece asetilkolin ve dopaminin parçalanmasını önlemektedir. Bu nedenle de Alzheimer hastalığının tedavisine yardımcı </w:t>
      </w:r>
      <w:r>
        <w:rPr>
          <w:rFonts w:eastAsia="Calibri"/>
          <w:bCs/>
          <w:sz w:val="24"/>
          <w:szCs w:val="24"/>
          <w:lang w:eastAsia="en-US"/>
        </w:rPr>
        <w:t>olabileceği ileri sürülmüştür</w:t>
      </w:r>
      <w:r w:rsidRPr="006B0EE9">
        <w:rPr>
          <w:rFonts w:eastAsia="Calibri"/>
          <w:bCs/>
          <w:sz w:val="24"/>
          <w:szCs w:val="24"/>
          <w:lang w:eastAsia="en-US"/>
        </w:rPr>
        <w:t xml:space="preserve"> </w:t>
      </w:r>
      <w:r w:rsidRPr="006B0EE9">
        <w:rPr>
          <w:sz w:val="24"/>
          <w:szCs w:val="24"/>
        </w:rPr>
        <w:t>(</w:t>
      </w:r>
      <w:r w:rsidRPr="006B0EE9">
        <w:rPr>
          <w:rFonts w:eastAsia="Calibri"/>
          <w:bCs/>
          <w:sz w:val="24"/>
          <w:szCs w:val="24"/>
          <w:lang w:eastAsia="en-US"/>
        </w:rPr>
        <w:t>Marwat ve Rehman, 2011).</w:t>
      </w:r>
    </w:p>
    <w:p w14:paraId="6291BCDA" w14:textId="77777777" w:rsidR="00A123ED" w:rsidRDefault="00A123ED" w:rsidP="00A123ED">
      <w:pPr>
        <w:spacing w:line="276" w:lineRule="auto"/>
        <w:ind w:firstLine="708"/>
        <w:jc w:val="both"/>
        <w:rPr>
          <w:rFonts w:eastAsia="Calibri"/>
          <w:bCs/>
          <w:sz w:val="24"/>
          <w:szCs w:val="24"/>
          <w:lang w:eastAsia="en-US"/>
        </w:rPr>
      </w:pPr>
    </w:p>
    <w:p w14:paraId="0C06ECE9" w14:textId="77777777" w:rsidR="00A123ED" w:rsidRPr="00EF4E68" w:rsidRDefault="00A123ED" w:rsidP="00A123ED">
      <w:pPr>
        <w:keepNext/>
        <w:numPr>
          <w:ilvl w:val="0"/>
          <w:numId w:val="11"/>
        </w:numPr>
        <w:spacing w:after="120" w:line="276" w:lineRule="auto"/>
        <w:ind w:left="993" w:hanging="284"/>
        <w:outlineLvl w:val="1"/>
        <w:rPr>
          <w:b/>
          <w:bCs/>
          <w:iCs/>
          <w:sz w:val="24"/>
          <w:szCs w:val="24"/>
        </w:rPr>
      </w:pPr>
      <w:bookmarkStart w:id="23" w:name="_Toc375304512"/>
      <w:r w:rsidRPr="00EF4E68">
        <w:rPr>
          <w:b/>
          <w:bCs/>
          <w:iCs/>
          <w:sz w:val="24"/>
          <w:szCs w:val="24"/>
        </w:rPr>
        <w:t xml:space="preserve">Bitkinin Tohum Kısımlarının Yan </w:t>
      </w:r>
      <w:r>
        <w:rPr>
          <w:b/>
          <w:bCs/>
          <w:iCs/>
          <w:sz w:val="24"/>
          <w:szCs w:val="24"/>
        </w:rPr>
        <w:t>E</w:t>
      </w:r>
      <w:r w:rsidRPr="00EF4E68">
        <w:rPr>
          <w:b/>
          <w:bCs/>
          <w:iCs/>
          <w:sz w:val="24"/>
          <w:szCs w:val="24"/>
        </w:rPr>
        <w:t>tkileri ile İlgili Bilgiler</w:t>
      </w:r>
      <w:bookmarkEnd w:id="23"/>
    </w:p>
    <w:p w14:paraId="00BB67D6" w14:textId="77777777" w:rsidR="00A123ED" w:rsidRPr="006B0EE9" w:rsidRDefault="00A123ED" w:rsidP="00A123ED">
      <w:pPr>
        <w:spacing w:after="120" w:line="276" w:lineRule="auto"/>
        <w:ind w:firstLine="708"/>
        <w:jc w:val="both"/>
        <w:rPr>
          <w:sz w:val="24"/>
          <w:szCs w:val="24"/>
        </w:rPr>
      </w:pPr>
      <w:r w:rsidRPr="006B0EE9">
        <w:rPr>
          <w:rFonts w:eastAsia="Calibri"/>
          <w:bCs/>
          <w:i/>
          <w:sz w:val="24"/>
          <w:szCs w:val="24"/>
          <w:lang w:eastAsia="en-US"/>
        </w:rPr>
        <w:t>P</w:t>
      </w:r>
      <w:r>
        <w:rPr>
          <w:rFonts w:eastAsia="Calibri"/>
          <w:bCs/>
          <w:i/>
          <w:sz w:val="24"/>
          <w:szCs w:val="24"/>
          <w:lang w:eastAsia="en-US"/>
        </w:rPr>
        <w:t>.</w:t>
      </w:r>
      <w:r w:rsidRPr="006B0EE9">
        <w:rPr>
          <w:rFonts w:eastAsia="Calibri"/>
          <w:bCs/>
          <w:i/>
          <w:sz w:val="24"/>
          <w:szCs w:val="24"/>
          <w:lang w:eastAsia="en-US"/>
        </w:rPr>
        <w:t xml:space="preserve"> harmala</w:t>
      </w:r>
      <w:r w:rsidRPr="006B0EE9">
        <w:rPr>
          <w:sz w:val="24"/>
          <w:szCs w:val="24"/>
        </w:rPr>
        <w:t xml:space="preserve"> bitkisinin tohumlarının insanlar tarafından tüketilmesine ilişkin birkaç vaka raporunda, aşağıdaki bilgilere yer verilmiştir:</w:t>
      </w:r>
    </w:p>
    <w:p w14:paraId="308B3145" w14:textId="77777777" w:rsidR="00A123ED" w:rsidRPr="008C7B17" w:rsidRDefault="00A123ED" w:rsidP="00A123ED">
      <w:pPr>
        <w:spacing w:after="120" w:line="276" w:lineRule="auto"/>
        <w:ind w:firstLine="708"/>
        <w:jc w:val="both"/>
        <w:rPr>
          <w:b/>
          <w:i/>
          <w:color w:val="C00000"/>
          <w:sz w:val="24"/>
          <w:szCs w:val="24"/>
        </w:rPr>
      </w:pPr>
      <w:r w:rsidRPr="006B0EE9">
        <w:rPr>
          <w:sz w:val="24"/>
          <w:szCs w:val="24"/>
        </w:rPr>
        <w:t xml:space="preserve">- </w:t>
      </w:r>
      <w:r w:rsidRPr="008C74D5">
        <w:rPr>
          <w:i/>
          <w:sz w:val="24"/>
          <w:szCs w:val="24"/>
        </w:rPr>
        <w:t>Peganum</w:t>
      </w:r>
      <w:r w:rsidRPr="008C74D5">
        <w:rPr>
          <w:sz w:val="24"/>
          <w:szCs w:val="24"/>
        </w:rPr>
        <w:t xml:space="preserve"> ile ilgili bir derleme çalışmasında; </w:t>
      </w:r>
      <w:r w:rsidRPr="008C74D5">
        <w:rPr>
          <w:i/>
          <w:sz w:val="24"/>
          <w:szCs w:val="24"/>
        </w:rPr>
        <w:t>P. harmala</w:t>
      </w:r>
      <w:r w:rsidRPr="008C74D5">
        <w:rPr>
          <w:sz w:val="24"/>
          <w:szCs w:val="24"/>
        </w:rPr>
        <w:t xml:space="preserve"> tohumlarının aşırı dozda alınması ile ilgili bir vaka bildirilmiştir. Bu vakada, bitki tohumu, 27 yaşında bir kadın tarafından amenorenin (adet görmeme) tedavisi amacına yönelik olarak alınmıştır. Tohumların </w:t>
      </w:r>
      <w:r w:rsidRPr="00F13BBA">
        <w:rPr>
          <w:sz w:val="24"/>
          <w:szCs w:val="24"/>
        </w:rPr>
        <w:t>50 gramının kahve ile birlikte</w:t>
      </w:r>
      <w:r w:rsidRPr="008C74D5">
        <w:rPr>
          <w:sz w:val="24"/>
          <w:szCs w:val="24"/>
        </w:rPr>
        <w:t xml:space="preserve"> tüketilmesinden birkaç dakika sonra, zehirlenme belirtileri gö</w:t>
      </w:r>
      <w:r>
        <w:rPr>
          <w:sz w:val="24"/>
          <w:szCs w:val="24"/>
        </w:rPr>
        <w:t>rülmüş</w:t>
      </w:r>
      <w:r w:rsidRPr="008C74D5">
        <w:rPr>
          <w:sz w:val="24"/>
          <w:szCs w:val="24"/>
        </w:rPr>
        <w:t xml:space="preserve"> ve kadın hastaneye götürülmüştür. Aşırı doz belirtileri; halusinasyonlar ve nöro-duyusal sendromlar, düşük nabız ve mide bulantısı ve kusma gibi gastrointestinal rahatsızlıklar şeklinde ortaya çıkmıştır. Hasta, birkaç saat sonra zehirlenme belirtilerinin kaybolmasının ardından taburcu edilmiştir (Mahmoudian ve ark.,</w:t>
      </w:r>
      <w:r>
        <w:rPr>
          <w:sz w:val="24"/>
          <w:szCs w:val="24"/>
        </w:rPr>
        <w:t xml:space="preserve"> </w:t>
      </w:r>
      <w:r w:rsidRPr="008C74D5">
        <w:rPr>
          <w:sz w:val="24"/>
          <w:szCs w:val="24"/>
        </w:rPr>
        <w:t>2002</w:t>
      </w:r>
      <w:r w:rsidRPr="008C74D5">
        <w:rPr>
          <w:i/>
          <w:sz w:val="24"/>
          <w:szCs w:val="24"/>
        </w:rPr>
        <w:t>).</w:t>
      </w:r>
      <w:r w:rsidRPr="008C74D5">
        <w:rPr>
          <w:sz w:val="24"/>
          <w:szCs w:val="24"/>
        </w:rPr>
        <w:t xml:space="preserve"> </w:t>
      </w:r>
    </w:p>
    <w:p w14:paraId="66EDE434" w14:textId="77777777" w:rsidR="00A123ED" w:rsidRPr="00024BBB" w:rsidRDefault="00A123ED" w:rsidP="00A123ED">
      <w:pPr>
        <w:spacing w:after="120" w:line="276" w:lineRule="auto"/>
        <w:ind w:firstLine="708"/>
        <w:jc w:val="both"/>
        <w:rPr>
          <w:color w:val="00B050"/>
          <w:sz w:val="24"/>
          <w:szCs w:val="24"/>
        </w:rPr>
      </w:pPr>
      <w:r w:rsidRPr="006B0EE9">
        <w:rPr>
          <w:sz w:val="24"/>
          <w:szCs w:val="24"/>
        </w:rPr>
        <w:t>- Bir başka vakada da; afyon bağımlılığı nedeniyle tedavi gören 35 yaşındaki bir erkek hasta, gastrointestinal sıkıntı nedeniyle kliniğe başvurmuştur. Hasta</w:t>
      </w:r>
      <w:r>
        <w:rPr>
          <w:sz w:val="24"/>
          <w:szCs w:val="24"/>
        </w:rPr>
        <w:t xml:space="preserve">, tavsiye üzerine halk ilacı olarak kullanılan </w:t>
      </w:r>
      <w:r w:rsidRPr="004815E7">
        <w:rPr>
          <w:i/>
          <w:sz w:val="24"/>
          <w:szCs w:val="24"/>
        </w:rPr>
        <w:t>P. harmala</w:t>
      </w:r>
      <w:r>
        <w:rPr>
          <w:sz w:val="24"/>
          <w:szCs w:val="24"/>
        </w:rPr>
        <w:t xml:space="preserve"> tohumlarından</w:t>
      </w:r>
      <w:r w:rsidRPr="006B0EE9">
        <w:rPr>
          <w:sz w:val="24"/>
          <w:szCs w:val="24"/>
        </w:rPr>
        <w:t xml:space="preserve"> yaklaşık 150 g tükettiğini ve bunun ardından gastrointestinal sıkıntılar yaşadığını ve kan kustuğunu belirtmiştir. Fiziksel muayenede, hastanın; vücut ısısında hafif yükselme olduğu (37</w:t>
      </w:r>
      <w:r>
        <w:rPr>
          <w:sz w:val="24"/>
          <w:szCs w:val="24"/>
        </w:rPr>
        <w:t>.</w:t>
      </w:r>
      <w:r w:rsidRPr="006B0EE9">
        <w:rPr>
          <w:sz w:val="24"/>
          <w:szCs w:val="24"/>
        </w:rPr>
        <w:t xml:space="preserve">5 °C), nabız atış hızının 100/dak. </w:t>
      </w:r>
      <w:proofErr w:type="gramStart"/>
      <w:r w:rsidRPr="006B0EE9">
        <w:rPr>
          <w:sz w:val="24"/>
          <w:szCs w:val="24"/>
        </w:rPr>
        <w:t>ve</w:t>
      </w:r>
      <w:proofErr w:type="gramEnd"/>
      <w:r w:rsidRPr="006B0EE9">
        <w:rPr>
          <w:sz w:val="24"/>
          <w:szCs w:val="24"/>
        </w:rPr>
        <w:t xml:space="preserve"> kan basıncının 80/40 mm</w:t>
      </w:r>
      <w:r>
        <w:rPr>
          <w:sz w:val="24"/>
          <w:szCs w:val="24"/>
        </w:rPr>
        <w:t xml:space="preserve"> </w:t>
      </w:r>
      <w:r w:rsidRPr="006B0EE9">
        <w:rPr>
          <w:sz w:val="24"/>
          <w:szCs w:val="24"/>
        </w:rPr>
        <w:t>Hg olduğu, kasılma, bacaklarda ve yüz kaslarında</w:t>
      </w:r>
      <w:r>
        <w:rPr>
          <w:sz w:val="24"/>
          <w:szCs w:val="24"/>
        </w:rPr>
        <w:t xml:space="preserve"> t</w:t>
      </w:r>
      <w:r w:rsidRPr="006B0EE9">
        <w:rPr>
          <w:sz w:val="24"/>
          <w:szCs w:val="24"/>
        </w:rPr>
        <w:t>itreme</w:t>
      </w:r>
      <w:r>
        <w:rPr>
          <w:sz w:val="24"/>
          <w:szCs w:val="24"/>
        </w:rPr>
        <w:t>,</w:t>
      </w:r>
      <w:r w:rsidRPr="006B0EE9">
        <w:rPr>
          <w:sz w:val="24"/>
          <w:szCs w:val="24"/>
        </w:rPr>
        <w:t xml:space="preserve"> karın ağrısının yanı sıra görsel halusinasyon gibi belirtiler gösterdiği tespit edilmiştir. Endoskopi sonucunda, 2</w:t>
      </w:r>
      <w:r>
        <w:rPr>
          <w:sz w:val="24"/>
          <w:szCs w:val="24"/>
        </w:rPr>
        <w:t>.</w:t>
      </w:r>
      <w:r w:rsidRPr="006B0EE9">
        <w:rPr>
          <w:sz w:val="24"/>
          <w:szCs w:val="24"/>
        </w:rPr>
        <w:t xml:space="preserve">5 cm’lik bir gastrik ülser bulunduğu görülmüştür. Laboratuvar testleri, iç kanama nedeniyle hafif bir anemi olduğunu göstermiştir. </w:t>
      </w:r>
      <w:r>
        <w:rPr>
          <w:sz w:val="24"/>
          <w:szCs w:val="24"/>
        </w:rPr>
        <w:t>Klasik zehirlenme tedavisi yapılmış, birkaç saat sonra</w:t>
      </w:r>
      <w:r w:rsidRPr="006B0EE9">
        <w:rPr>
          <w:sz w:val="24"/>
          <w:szCs w:val="24"/>
        </w:rPr>
        <w:t xml:space="preserve"> </w:t>
      </w:r>
      <w:r w:rsidRPr="006B0EE9">
        <w:rPr>
          <w:sz w:val="24"/>
          <w:szCs w:val="24"/>
        </w:rPr>
        <w:lastRenderedPageBreak/>
        <w:t>toksisite belirtileri hafiflemiş ve hasta stabil durumda hastaneden ayrılmıştır (Mahmoudian ve ark. 2002).</w:t>
      </w:r>
    </w:p>
    <w:p w14:paraId="4F5896D0" w14:textId="77777777" w:rsidR="00A123ED" w:rsidRPr="006B0EE9" w:rsidRDefault="00A123ED" w:rsidP="00A123ED">
      <w:pPr>
        <w:spacing w:after="120" w:line="276" w:lineRule="auto"/>
        <w:ind w:firstLine="708"/>
        <w:jc w:val="both"/>
        <w:rPr>
          <w:sz w:val="24"/>
          <w:szCs w:val="24"/>
        </w:rPr>
      </w:pPr>
      <w:r w:rsidRPr="006B0EE9">
        <w:rPr>
          <w:sz w:val="24"/>
          <w:szCs w:val="24"/>
        </w:rPr>
        <w:t>- 100 g bitki tohumunun kaynatılması ile hazırlanan ekstrenin içilmesi sonucunda, bilinç kaybı, yüksek tansiyon, kalp çarpıntısı, hızlı solunum ve karaciğer ve böbrek fonksiyonu göstergelerinde yükselme meydan</w:t>
      </w:r>
      <w:r>
        <w:rPr>
          <w:sz w:val="24"/>
          <w:szCs w:val="24"/>
        </w:rPr>
        <w:t>a</w:t>
      </w:r>
      <w:r w:rsidRPr="006B0EE9">
        <w:rPr>
          <w:sz w:val="24"/>
          <w:szCs w:val="24"/>
        </w:rPr>
        <w:t xml:space="preserve"> geldiği bildirilmiştir</w:t>
      </w:r>
      <w:r>
        <w:rPr>
          <w:sz w:val="24"/>
          <w:szCs w:val="24"/>
        </w:rPr>
        <w:t xml:space="preserve"> </w:t>
      </w:r>
      <w:r w:rsidRPr="00DB7C03">
        <w:rPr>
          <w:sz w:val="24"/>
          <w:szCs w:val="24"/>
        </w:rPr>
        <w:t>(Yürüktümen ve ark., 2008).</w:t>
      </w:r>
    </w:p>
    <w:p w14:paraId="149E8BB9" w14:textId="77777777" w:rsidR="00A123ED" w:rsidRPr="006B0EE9" w:rsidRDefault="00A123ED" w:rsidP="00A123ED">
      <w:pPr>
        <w:spacing w:after="120" w:line="276" w:lineRule="auto"/>
        <w:ind w:firstLine="708"/>
        <w:jc w:val="both"/>
        <w:rPr>
          <w:sz w:val="24"/>
          <w:szCs w:val="24"/>
        </w:rPr>
      </w:pPr>
      <w:r w:rsidRPr="006B0EE9">
        <w:rPr>
          <w:sz w:val="24"/>
          <w:szCs w:val="24"/>
        </w:rPr>
        <w:t xml:space="preserve">- Hipermenorenin tedavisine yönelik olarak </w:t>
      </w:r>
      <w:r w:rsidRPr="006B0EE9">
        <w:rPr>
          <w:i/>
          <w:sz w:val="24"/>
          <w:szCs w:val="24"/>
        </w:rPr>
        <w:t>P</w:t>
      </w:r>
      <w:r>
        <w:rPr>
          <w:i/>
          <w:sz w:val="24"/>
          <w:szCs w:val="24"/>
        </w:rPr>
        <w:t>.</w:t>
      </w:r>
      <w:r w:rsidRPr="006B0EE9">
        <w:rPr>
          <w:i/>
          <w:sz w:val="24"/>
          <w:szCs w:val="24"/>
        </w:rPr>
        <w:t xml:space="preserve"> harmala</w:t>
      </w:r>
      <w:r w:rsidRPr="006B0EE9">
        <w:rPr>
          <w:sz w:val="24"/>
          <w:szCs w:val="24"/>
        </w:rPr>
        <w:t xml:space="preserve"> tohumu alan 45 yaşında bir kadının mide bulantısı, kusma, baş dönmesi, titreme, kas koordinasyon bozukluğu (ataksi) ve sersemlik belirtilerini yaşadığı bildirilmişt</w:t>
      </w:r>
      <w:r>
        <w:rPr>
          <w:sz w:val="24"/>
          <w:szCs w:val="24"/>
        </w:rPr>
        <w:t>ir. Söz konusu belirtiler, 50 g</w:t>
      </w:r>
      <w:r w:rsidRPr="006B0EE9">
        <w:rPr>
          <w:sz w:val="24"/>
          <w:szCs w:val="24"/>
        </w:rPr>
        <w:t xml:space="preserve"> bitki tohumunun bir kaşık bal ile birlikte tüketilmesinden 3 saat sonra ortaya çıkmıştır. Bilinç düzeyinde azalma olduğu, ancak herhangi bir halusinasyon oluşmadığı belirtilmiştir. Kadın, 18 saat sonra iyi bir durumda taburcu edilmiştir (Moshiri ve ark., 2013).</w:t>
      </w:r>
    </w:p>
    <w:p w14:paraId="2162E9BD" w14:textId="77777777" w:rsidR="00A123ED" w:rsidRDefault="00A123ED" w:rsidP="00A123ED">
      <w:pPr>
        <w:spacing w:after="120" w:line="276" w:lineRule="auto"/>
        <w:ind w:firstLine="708"/>
        <w:jc w:val="both"/>
        <w:rPr>
          <w:sz w:val="24"/>
          <w:szCs w:val="24"/>
        </w:rPr>
      </w:pPr>
      <w:r w:rsidRPr="0070565D">
        <w:rPr>
          <w:sz w:val="24"/>
          <w:szCs w:val="24"/>
        </w:rPr>
        <w:t>- Bir başka vakada; antidepresan tedavi</w:t>
      </w:r>
      <w:r>
        <w:rPr>
          <w:sz w:val="24"/>
          <w:szCs w:val="24"/>
        </w:rPr>
        <w:t>si</w:t>
      </w:r>
      <w:r w:rsidRPr="0070565D">
        <w:rPr>
          <w:sz w:val="24"/>
          <w:szCs w:val="24"/>
        </w:rPr>
        <w:t xml:space="preserve"> ile birlikte </w:t>
      </w:r>
      <w:r w:rsidRPr="007B73CB">
        <w:rPr>
          <w:i/>
          <w:sz w:val="24"/>
          <w:szCs w:val="24"/>
        </w:rPr>
        <w:t>P</w:t>
      </w:r>
      <w:r>
        <w:rPr>
          <w:i/>
          <w:sz w:val="24"/>
          <w:szCs w:val="24"/>
        </w:rPr>
        <w:t>.</w:t>
      </w:r>
      <w:r w:rsidRPr="007B73CB">
        <w:rPr>
          <w:i/>
          <w:sz w:val="24"/>
          <w:szCs w:val="24"/>
        </w:rPr>
        <w:t xml:space="preserve"> harmala</w:t>
      </w:r>
      <w:r w:rsidRPr="0070565D">
        <w:rPr>
          <w:sz w:val="24"/>
          <w:szCs w:val="24"/>
        </w:rPr>
        <w:t xml:space="preserve"> bitkisinin kullanımı sonucu gelişen serotonin sendromu </w:t>
      </w:r>
      <w:r>
        <w:rPr>
          <w:sz w:val="24"/>
          <w:szCs w:val="24"/>
        </w:rPr>
        <w:t>ortaya çıkmıştır</w:t>
      </w:r>
      <w:r w:rsidRPr="0070565D">
        <w:rPr>
          <w:sz w:val="24"/>
          <w:szCs w:val="24"/>
        </w:rPr>
        <w:t>. Duygudurum bozukluğu tanısı ile 22 yıldır izlenen, 6 yıldır ketiapin 1000 mg/gün ve fluoksetin 40 mg/gün kullanan 42 yaşında</w:t>
      </w:r>
      <w:r>
        <w:rPr>
          <w:sz w:val="24"/>
          <w:szCs w:val="24"/>
        </w:rPr>
        <w:t>ki bir</w:t>
      </w:r>
      <w:r w:rsidRPr="0070565D">
        <w:rPr>
          <w:sz w:val="24"/>
          <w:szCs w:val="24"/>
        </w:rPr>
        <w:t xml:space="preserve"> erkek hasta hemoroidini tedavi etmek için üzerlik otu aldıktan sonra</w:t>
      </w:r>
      <w:r>
        <w:rPr>
          <w:sz w:val="24"/>
          <w:szCs w:val="24"/>
        </w:rPr>
        <w:t>,</w:t>
      </w:r>
      <w:r w:rsidRPr="0070565D">
        <w:rPr>
          <w:sz w:val="24"/>
          <w:szCs w:val="24"/>
        </w:rPr>
        <w:t xml:space="preserve"> hastanenin acil servisine bulantı, kusma, terleme ve titreme şikâyetleri ile başvurmuştur. Hastada görsel halüsinasyonların eşlik ettiği konfüzyon ve yönelim kaybının yanı sıra ajitasyon gö</w:t>
      </w:r>
      <w:r>
        <w:rPr>
          <w:sz w:val="24"/>
          <w:szCs w:val="24"/>
        </w:rPr>
        <w:t>rülmüştür</w:t>
      </w:r>
      <w:r w:rsidRPr="0070565D">
        <w:rPr>
          <w:sz w:val="24"/>
          <w:szCs w:val="24"/>
        </w:rPr>
        <w:t>. Biokimyasal tetkikler sonucu hastada deliryumun diğer olası sebepleri ve nöroleptik malign sendrom (NMS) tanımlanmış olup serotonin sendromu tanısıyla hasta yoğun bakım ünitesine yatırılmış ve tüm psikiyatrik tedavisi kesilerek ilaç tedavisine başlandıktan 48 saat sonra belirtiler kaybolmuştur (Bakım</w:t>
      </w:r>
      <w:r>
        <w:rPr>
          <w:sz w:val="24"/>
          <w:szCs w:val="24"/>
        </w:rPr>
        <w:t xml:space="preserve"> v</w:t>
      </w:r>
      <w:r w:rsidRPr="0070565D">
        <w:rPr>
          <w:sz w:val="24"/>
          <w:szCs w:val="24"/>
        </w:rPr>
        <w:t xml:space="preserve">e ark., 2012).  </w:t>
      </w:r>
    </w:p>
    <w:p w14:paraId="6AADAD9B" w14:textId="2BA163C9" w:rsidR="00A123ED" w:rsidRDefault="00A123ED" w:rsidP="00A123ED">
      <w:pPr>
        <w:spacing w:line="276" w:lineRule="auto"/>
        <w:ind w:firstLine="708"/>
        <w:jc w:val="both"/>
        <w:rPr>
          <w:sz w:val="24"/>
          <w:szCs w:val="24"/>
        </w:rPr>
      </w:pPr>
      <w:r w:rsidRPr="00F26FFB">
        <w:rPr>
          <w:sz w:val="24"/>
          <w:szCs w:val="24"/>
        </w:rPr>
        <w:t>- Fas’tan bildirilen bir çocuk ölümünde doz belirtilmemiş, ölümün anüri ve üremi sonucu olduğu bildirilmiştir. 27 yaşındaki bir yetişkinin 2</w:t>
      </w:r>
      <w:r>
        <w:rPr>
          <w:sz w:val="24"/>
          <w:szCs w:val="24"/>
        </w:rPr>
        <w:t>.</w:t>
      </w:r>
      <w:r w:rsidRPr="00F26FFB">
        <w:rPr>
          <w:sz w:val="24"/>
          <w:szCs w:val="24"/>
        </w:rPr>
        <w:t>5 g tohumu oral olarak kullanımı sonucu toksik etki görülmüştür (IPCS, 1997).</w:t>
      </w:r>
      <w:r>
        <w:rPr>
          <w:sz w:val="24"/>
          <w:szCs w:val="24"/>
        </w:rPr>
        <w:t xml:space="preserve"> </w:t>
      </w:r>
    </w:p>
    <w:p w14:paraId="1A9953F3" w14:textId="53ADB3B6" w:rsidR="00F54E0E" w:rsidRPr="00D13742" w:rsidRDefault="00832EB0" w:rsidP="00F54E0E">
      <w:pPr>
        <w:spacing w:line="276" w:lineRule="auto"/>
        <w:ind w:firstLine="708"/>
        <w:jc w:val="both"/>
        <w:rPr>
          <w:sz w:val="24"/>
          <w:szCs w:val="24"/>
          <w:shd w:val="clear" w:color="auto" w:fill="FFFFFF"/>
        </w:rPr>
      </w:pPr>
      <w:r>
        <w:rPr>
          <w:i/>
          <w:sz w:val="24"/>
          <w:szCs w:val="24"/>
          <w:shd w:val="clear" w:color="auto" w:fill="FFFFFF"/>
        </w:rPr>
        <w:t>-</w:t>
      </w:r>
      <w:r w:rsidR="00F54E0E" w:rsidRPr="00D13742">
        <w:rPr>
          <w:i/>
          <w:sz w:val="24"/>
          <w:szCs w:val="24"/>
          <w:shd w:val="clear" w:color="auto" w:fill="FFFFFF"/>
        </w:rPr>
        <w:t>P. harmala</w:t>
      </w:r>
      <w:r w:rsidR="00F54E0E" w:rsidRPr="00D13742">
        <w:rPr>
          <w:sz w:val="24"/>
          <w:szCs w:val="24"/>
          <w:shd w:val="clear" w:color="auto" w:fill="FFFFFF"/>
        </w:rPr>
        <w:t xml:space="preserve"> tohum ekstresinin gebe sıçanlar ve embriyo gelişimi üzerine toksisitesinin araştırıldığı bir çalışmada; tohum ekstresinin gebe sıçanlarda kilo alımını engellediği, FSH hormon seviyesini düşürdüğü, progesteron hormon seviyesini arttırdığı, </w:t>
      </w:r>
      <w:r w:rsidR="00F54E0E" w:rsidRPr="00D13742">
        <w:rPr>
          <w:color w:val="252525"/>
          <w:sz w:val="24"/>
          <w:szCs w:val="24"/>
          <w:shd w:val="clear" w:color="auto" w:fill="FFFFFF"/>
        </w:rPr>
        <w:t>embriyonik gelişimi etkileyerek</w:t>
      </w:r>
      <w:r w:rsidR="00F54E0E" w:rsidRPr="00D13742">
        <w:rPr>
          <w:sz w:val="24"/>
          <w:szCs w:val="24"/>
          <w:shd w:val="clear" w:color="auto" w:fill="FFFFFF"/>
        </w:rPr>
        <w:t xml:space="preserve"> embriyonun </w:t>
      </w:r>
      <w:r w:rsidR="00F54E0E" w:rsidRPr="00D13742">
        <w:rPr>
          <w:color w:val="252525"/>
          <w:sz w:val="24"/>
          <w:szCs w:val="24"/>
          <w:shd w:val="clear" w:color="auto" w:fill="FFFFFF"/>
        </w:rPr>
        <w:t>emplantasyon oranı düşürdüğü ve düşüğe sebep olduğuna yönelik sonuçlar elde edilmiştir (</w:t>
      </w:r>
      <w:r w:rsidR="00F54E0E" w:rsidRPr="00D13742">
        <w:rPr>
          <w:sz w:val="24"/>
          <w:szCs w:val="24"/>
          <w:shd w:val="clear" w:color="auto" w:fill="FFFFFF"/>
        </w:rPr>
        <w:t>Bettihi ve ark., 2022</w:t>
      </w:r>
      <w:r w:rsidR="00F54E0E" w:rsidRPr="00D13742">
        <w:rPr>
          <w:color w:val="252525"/>
          <w:sz w:val="24"/>
          <w:szCs w:val="24"/>
          <w:shd w:val="clear" w:color="auto" w:fill="FFFFFF"/>
        </w:rPr>
        <w:t>).</w:t>
      </w:r>
    </w:p>
    <w:p w14:paraId="47C4B41D" w14:textId="49D43BA3" w:rsidR="00F54E0E" w:rsidRPr="00F651EB" w:rsidRDefault="00832EB0" w:rsidP="00832EB0">
      <w:pPr>
        <w:spacing w:line="276" w:lineRule="auto"/>
        <w:ind w:firstLine="708"/>
        <w:jc w:val="both"/>
        <w:rPr>
          <w:sz w:val="24"/>
          <w:szCs w:val="24"/>
        </w:rPr>
      </w:pPr>
      <w:r>
        <w:rPr>
          <w:sz w:val="24"/>
          <w:szCs w:val="24"/>
        </w:rPr>
        <w:t>-</w:t>
      </w:r>
      <w:r w:rsidR="00F54E0E" w:rsidRPr="00D13742">
        <w:rPr>
          <w:sz w:val="24"/>
          <w:szCs w:val="24"/>
        </w:rPr>
        <w:t xml:space="preserve">Fas’ta 20 yaşında hamile bir kadının </w:t>
      </w:r>
      <w:r w:rsidR="00F54E0E" w:rsidRPr="00D13742">
        <w:rPr>
          <w:i/>
          <w:sz w:val="24"/>
          <w:szCs w:val="24"/>
        </w:rPr>
        <w:t>P.harmala</w:t>
      </w:r>
      <w:r w:rsidR="00F54E0E" w:rsidRPr="00D13742">
        <w:rPr>
          <w:sz w:val="24"/>
          <w:szCs w:val="24"/>
        </w:rPr>
        <w:t xml:space="preserve"> bitkisini tükettikten sonra hayatını kaybettiğine dair bir vaka raporu bulunmaktadır. Raporda Fas’ta</w:t>
      </w:r>
      <w:r w:rsidR="00F54E0E" w:rsidRPr="00D13742">
        <w:rPr>
          <w:color w:val="252525"/>
          <w:sz w:val="24"/>
          <w:szCs w:val="24"/>
          <w:shd w:val="clear" w:color="auto" w:fill="FFFFFF"/>
        </w:rPr>
        <w:t xml:space="preserve"> hamile kadınlar arasında </w:t>
      </w:r>
      <w:r w:rsidR="00F54E0E" w:rsidRPr="00D13742">
        <w:rPr>
          <w:i/>
          <w:sz w:val="24"/>
          <w:szCs w:val="24"/>
        </w:rPr>
        <w:t>P.harmala</w:t>
      </w:r>
      <w:r w:rsidR="00F54E0E" w:rsidRPr="00D13742">
        <w:rPr>
          <w:sz w:val="24"/>
          <w:szCs w:val="24"/>
        </w:rPr>
        <w:t xml:space="preserve"> bitkisi zehirlenmesinin oldukça yaygın olduğu ifade edilmiştir (Ghizlane ve ark</w:t>
      </w:r>
      <w:proofErr w:type="gramStart"/>
      <w:r w:rsidR="00F54E0E" w:rsidRPr="00D13742">
        <w:rPr>
          <w:sz w:val="24"/>
          <w:szCs w:val="24"/>
        </w:rPr>
        <w:t>.,</w:t>
      </w:r>
      <w:proofErr w:type="gramEnd"/>
      <w:r w:rsidR="00F54E0E" w:rsidRPr="00D13742">
        <w:rPr>
          <w:sz w:val="24"/>
          <w:szCs w:val="24"/>
        </w:rPr>
        <w:t xml:space="preserve"> 2021)</w:t>
      </w:r>
      <w:r w:rsidR="00F54E0E" w:rsidRPr="00F651EB">
        <w:rPr>
          <w:sz w:val="24"/>
          <w:szCs w:val="24"/>
        </w:rPr>
        <w:t xml:space="preserve"> </w:t>
      </w:r>
    </w:p>
    <w:p w14:paraId="697DCFC9" w14:textId="77777777" w:rsidR="00F54E0E" w:rsidRPr="00F26FFB" w:rsidRDefault="00F54E0E" w:rsidP="00A123ED">
      <w:pPr>
        <w:spacing w:line="276" w:lineRule="auto"/>
        <w:ind w:firstLine="708"/>
        <w:jc w:val="both"/>
        <w:rPr>
          <w:sz w:val="24"/>
          <w:szCs w:val="24"/>
        </w:rPr>
      </w:pPr>
    </w:p>
    <w:p w14:paraId="23EA0B1F" w14:textId="77777777" w:rsidR="00A123ED" w:rsidRPr="006B0EE9" w:rsidRDefault="00A123ED" w:rsidP="00A123ED">
      <w:pPr>
        <w:spacing w:line="276" w:lineRule="auto"/>
        <w:ind w:firstLine="708"/>
        <w:jc w:val="both"/>
        <w:rPr>
          <w:rFonts w:eastAsia="Calibri"/>
          <w:bCs/>
          <w:color w:val="C00000"/>
          <w:sz w:val="24"/>
          <w:szCs w:val="24"/>
          <w:lang w:eastAsia="en-US"/>
        </w:rPr>
      </w:pPr>
    </w:p>
    <w:p w14:paraId="64B968BF" w14:textId="77777777" w:rsidR="00A123ED" w:rsidRPr="006B0EE9" w:rsidRDefault="00A123ED" w:rsidP="00A123ED">
      <w:pPr>
        <w:keepNext/>
        <w:numPr>
          <w:ilvl w:val="0"/>
          <w:numId w:val="11"/>
        </w:numPr>
        <w:spacing w:after="120" w:line="276" w:lineRule="auto"/>
        <w:ind w:left="993" w:hanging="284"/>
        <w:outlineLvl w:val="1"/>
        <w:rPr>
          <w:b/>
          <w:bCs/>
          <w:iCs/>
          <w:sz w:val="24"/>
          <w:szCs w:val="24"/>
        </w:rPr>
      </w:pPr>
      <w:bookmarkStart w:id="24" w:name="_Toc347331593"/>
      <w:bookmarkStart w:id="25" w:name="_Toc364868475"/>
      <w:bookmarkStart w:id="26" w:name="_Toc375304513"/>
      <w:r w:rsidRPr="006B0EE9">
        <w:rPr>
          <w:b/>
          <w:bCs/>
          <w:iCs/>
          <w:sz w:val="24"/>
          <w:szCs w:val="24"/>
        </w:rPr>
        <w:lastRenderedPageBreak/>
        <w:t>Bitkinin Tohum Kısmı ile İlgili Toksikolojik Bilgiler</w:t>
      </w:r>
      <w:bookmarkEnd w:id="24"/>
      <w:bookmarkEnd w:id="25"/>
      <w:bookmarkEnd w:id="26"/>
    </w:p>
    <w:p w14:paraId="37F441FA" w14:textId="77777777" w:rsidR="00A123ED" w:rsidRDefault="00A123ED" w:rsidP="00A123ED">
      <w:pPr>
        <w:spacing w:after="120" w:line="276" w:lineRule="auto"/>
        <w:ind w:firstLine="708"/>
        <w:jc w:val="both"/>
        <w:rPr>
          <w:color w:val="FF0000"/>
          <w:sz w:val="24"/>
          <w:szCs w:val="24"/>
        </w:rPr>
      </w:pPr>
      <w:r w:rsidRPr="006B0EE9">
        <w:rPr>
          <w:rFonts w:eastAsia="Calibri"/>
          <w:bCs/>
          <w:i/>
          <w:sz w:val="24"/>
          <w:szCs w:val="24"/>
          <w:lang w:eastAsia="en-US"/>
        </w:rPr>
        <w:t>P</w:t>
      </w:r>
      <w:r>
        <w:rPr>
          <w:rFonts w:eastAsia="Calibri"/>
          <w:bCs/>
          <w:i/>
          <w:sz w:val="24"/>
          <w:szCs w:val="24"/>
          <w:lang w:eastAsia="en-US"/>
        </w:rPr>
        <w:t>.</w:t>
      </w:r>
      <w:r w:rsidRPr="006B0EE9">
        <w:rPr>
          <w:rFonts w:eastAsia="Calibri"/>
          <w:bCs/>
          <w:i/>
          <w:sz w:val="24"/>
          <w:szCs w:val="24"/>
          <w:lang w:eastAsia="en-US"/>
        </w:rPr>
        <w:t xml:space="preserve"> harmala</w:t>
      </w:r>
      <w:r w:rsidRPr="006B0EE9">
        <w:rPr>
          <w:sz w:val="24"/>
          <w:szCs w:val="24"/>
        </w:rPr>
        <w:t xml:space="preserve"> bitkisinin tüm parçalarının toksik olduğu düşünülmektedir (Mahmoudian ve ark., 2002; Marwat ve Rehman, 2011; Asgarpanah ve Ramezanloo, 2012). Ancak, bitkinin insanlar üzerindeki toksik etkileri ve ortaya çıkan sendromlar ile ilgili az sayıda </w:t>
      </w:r>
      <w:r>
        <w:rPr>
          <w:sz w:val="24"/>
          <w:szCs w:val="24"/>
        </w:rPr>
        <w:t>yayın</w:t>
      </w:r>
      <w:r w:rsidRPr="006B0EE9">
        <w:rPr>
          <w:sz w:val="24"/>
          <w:szCs w:val="24"/>
        </w:rPr>
        <w:t xml:space="preserve"> bulunmaktadır (Dube ve ark., 2011). </w:t>
      </w:r>
    </w:p>
    <w:p w14:paraId="3093DE73" w14:textId="77777777" w:rsidR="00A123ED" w:rsidRPr="006B0EE9" w:rsidRDefault="00A123ED" w:rsidP="00A123ED">
      <w:pPr>
        <w:spacing w:after="120" w:line="276" w:lineRule="auto"/>
        <w:ind w:firstLine="708"/>
        <w:jc w:val="both"/>
        <w:rPr>
          <w:sz w:val="24"/>
          <w:szCs w:val="24"/>
        </w:rPr>
      </w:pPr>
      <w:r w:rsidRPr="006B0EE9">
        <w:rPr>
          <w:sz w:val="24"/>
          <w:szCs w:val="24"/>
        </w:rPr>
        <w:t xml:space="preserve">Beta-karbolin yapısındaki harmin, harmalin ve tetrahidroharmin alkaloitleri, </w:t>
      </w:r>
      <w:proofErr w:type="gramStart"/>
      <w:r w:rsidRPr="006B0EE9">
        <w:rPr>
          <w:sz w:val="24"/>
          <w:szCs w:val="24"/>
        </w:rPr>
        <w:t>amin</w:t>
      </w:r>
      <w:proofErr w:type="gramEnd"/>
      <w:r w:rsidRPr="006B0EE9">
        <w:rPr>
          <w:sz w:val="24"/>
          <w:szCs w:val="24"/>
        </w:rPr>
        <w:t xml:space="preserve"> nörotransmitter</w:t>
      </w:r>
      <w:r>
        <w:rPr>
          <w:sz w:val="24"/>
          <w:szCs w:val="24"/>
        </w:rPr>
        <w:t xml:space="preserve"> </w:t>
      </w:r>
      <w:r w:rsidRPr="006B0EE9">
        <w:rPr>
          <w:sz w:val="24"/>
          <w:szCs w:val="24"/>
        </w:rPr>
        <w:t>metabolizmasını engelleyerek veya özel reseptörler ile doğrudan merkezi sinir sistemin</w:t>
      </w:r>
      <w:r>
        <w:rPr>
          <w:sz w:val="24"/>
          <w:szCs w:val="24"/>
        </w:rPr>
        <w:t>e etki yapabilmektedir</w:t>
      </w:r>
      <w:r w:rsidRPr="006B0EE9">
        <w:rPr>
          <w:sz w:val="24"/>
          <w:szCs w:val="24"/>
        </w:rPr>
        <w:t>. Bitki tohumlarının tüketilmesi</w:t>
      </w:r>
      <w:r>
        <w:rPr>
          <w:sz w:val="24"/>
          <w:szCs w:val="24"/>
        </w:rPr>
        <w:t xml:space="preserve">, </w:t>
      </w:r>
      <w:r w:rsidRPr="006B0EE9">
        <w:rPr>
          <w:sz w:val="24"/>
          <w:szCs w:val="24"/>
        </w:rPr>
        <w:t xml:space="preserve">görsel ve işitsel </w:t>
      </w:r>
      <w:r>
        <w:rPr>
          <w:sz w:val="24"/>
          <w:szCs w:val="24"/>
        </w:rPr>
        <w:t>halüsinasyonlar,</w:t>
      </w:r>
      <w:r w:rsidRPr="006B0EE9">
        <w:rPr>
          <w:sz w:val="24"/>
          <w:szCs w:val="24"/>
        </w:rPr>
        <w:t xml:space="preserve"> vücut sıcaklığında hafif artış</w:t>
      </w:r>
      <w:r>
        <w:rPr>
          <w:sz w:val="24"/>
          <w:szCs w:val="24"/>
        </w:rPr>
        <w:t>,</w:t>
      </w:r>
      <w:r w:rsidRPr="006B0EE9">
        <w:rPr>
          <w:sz w:val="24"/>
          <w:szCs w:val="24"/>
        </w:rPr>
        <w:t xml:space="preserve"> l</w:t>
      </w:r>
      <w:r>
        <w:rPr>
          <w:sz w:val="24"/>
          <w:szCs w:val="24"/>
        </w:rPr>
        <w:t>o</w:t>
      </w:r>
      <w:r w:rsidRPr="006B0EE9">
        <w:rPr>
          <w:sz w:val="24"/>
          <w:szCs w:val="24"/>
        </w:rPr>
        <w:t>komotor kas koordinasyon bozukluğu gibi merkezi sinir sistemi ile ilgili sendromlar</w:t>
      </w:r>
      <w:r>
        <w:rPr>
          <w:sz w:val="24"/>
          <w:szCs w:val="24"/>
        </w:rPr>
        <w:t>,</w:t>
      </w:r>
      <w:r w:rsidRPr="006B0EE9">
        <w:rPr>
          <w:sz w:val="24"/>
          <w:szCs w:val="24"/>
        </w:rPr>
        <w:t xml:space="preserve"> düşük nabız (bradikardi) ve düşük kan basıncı gibi kardiyovasküler rahatsızlıklar</w:t>
      </w:r>
      <w:r>
        <w:rPr>
          <w:sz w:val="24"/>
          <w:szCs w:val="24"/>
        </w:rPr>
        <w:t>,</w:t>
      </w:r>
      <w:r w:rsidRPr="006B0EE9">
        <w:rPr>
          <w:sz w:val="24"/>
          <w:szCs w:val="24"/>
        </w:rPr>
        <w:t xml:space="preserve"> mide bulantısı ve kusma gibi gastrointestinal rahatsızlıklar</w:t>
      </w:r>
      <w:r>
        <w:rPr>
          <w:sz w:val="24"/>
          <w:szCs w:val="24"/>
        </w:rPr>
        <w:t>,</w:t>
      </w:r>
      <w:r w:rsidRPr="006B0EE9">
        <w:rPr>
          <w:sz w:val="24"/>
          <w:szCs w:val="24"/>
        </w:rPr>
        <w:t xml:space="preserve"> sersemlik, gerginlik vb. toksik etkiler ile sonuçlanabilmektedir (Mahmoudian ve ark., 2002; Marwat ve Rehman, 2011; Dube ve ark., 2011; Asgarpanah ve Ramezanloo, 2012).</w:t>
      </w:r>
    </w:p>
    <w:p w14:paraId="33C9B852" w14:textId="77777777" w:rsidR="00A123ED" w:rsidRPr="006B0EE9" w:rsidRDefault="00A123ED" w:rsidP="00A123ED">
      <w:pPr>
        <w:spacing w:after="120" w:line="276" w:lineRule="auto"/>
        <w:ind w:firstLine="708"/>
        <w:jc w:val="both"/>
        <w:rPr>
          <w:sz w:val="24"/>
          <w:szCs w:val="24"/>
        </w:rPr>
      </w:pPr>
      <w:r w:rsidRPr="006B0EE9">
        <w:rPr>
          <w:sz w:val="24"/>
          <w:szCs w:val="24"/>
        </w:rPr>
        <w:t>Harmin; esas olarak kalp kaslarının zayıflamasından dolayı, kan basıncında düşmeye neden olur. Yüksek toksik dozlarda, titreme ve kasılmalara neden o</w:t>
      </w:r>
      <w:r>
        <w:rPr>
          <w:sz w:val="24"/>
          <w:szCs w:val="24"/>
        </w:rPr>
        <w:t xml:space="preserve">lur (Marwat ve Rehman, 2011; </w:t>
      </w:r>
      <w:r w:rsidRPr="006B0EE9">
        <w:rPr>
          <w:sz w:val="24"/>
          <w:szCs w:val="24"/>
        </w:rPr>
        <w:t>Asgarpanah ve Ramezanloo, 2012).</w:t>
      </w:r>
    </w:p>
    <w:p w14:paraId="5CB0F3C2" w14:textId="77777777" w:rsidR="00A123ED" w:rsidRPr="003B18D2" w:rsidRDefault="00A123ED" w:rsidP="00A123ED">
      <w:pPr>
        <w:spacing w:after="120" w:line="276" w:lineRule="auto"/>
        <w:ind w:firstLine="708"/>
        <w:jc w:val="both"/>
        <w:rPr>
          <w:sz w:val="24"/>
          <w:szCs w:val="24"/>
        </w:rPr>
      </w:pPr>
      <w:r w:rsidRPr="006B0EE9">
        <w:rPr>
          <w:sz w:val="24"/>
          <w:szCs w:val="24"/>
        </w:rPr>
        <w:t xml:space="preserve">Harmalin, harmine göre neredeyse iki kat daha toksiktir. Harmalinin orta dereceli dozları, titremeler ve </w:t>
      </w:r>
      <w:r>
        <w:rPr>
          <w:sz w:val="24"/>
          <w:szCs w:val="24"/>
        </w:rPr>
        <w:t>tekrarlayan</w:t>
      </w:r>
      <w:r w:rsidRPr="006B0EE9">
        <w:rPr>
          <w:sz w:val="24"/>
          <w:szCs w:val="24"/>
        </w:rPr>
        <w:t xml:space="preserve"> kasılmalara neden olur, ancak belkemiği refleksleri eksitabilitesinde artış oluşturmaz. Öldürücü dozlar kasılmalara yol açar ve bunu, merkezi sinir sistemi üzerindeki belirgin depresif etkiden dolayı, kas felci takip eder. Solunum durur ve vücut sıcaklığında düşme meydana gelir. Kalp diyastolik fazda bloke olur ve düz kas kasılmaları, uterus dışında, azalır. Uterus ise daha güçlü bir şekilde kasılabilir. Çok çeşitli dozlarda, kalp kasının belirgin şekilde zayıflamasından dolayı kan bas</w:t>
      </w:r>
      <w:r>
        <w:rPr>
          <w:sz w:val="24"/>
          <w:szCs w:val="24"/>
        </w:rPr>
        <w:t>ıncında azalma olmaktadır</w:t>
      </w:r>
      <w:r w:rsidRPr="006B0EE9">
        <w:rPr>
          <w:sz w:val="24"/>
          <w:szCs w:val="24"/>
        </w:rPr>
        <w:t xml:space="preserve"> (Mahmoudian ve ark., 2002; Asgarpanah ve Ramezanloo, 2012; Moshiri ve ark., 2013).</w:t>
      </w:r>
      <w:r>
        <w:rPr>
          <w:sz w:val="24"/>
          <w:szCs w:val="24"/>
        </w:rPr>
        <w:t xml:space="preserve"> </w:t>
      </w:r>
      <w:r w:rsidRPr="003B18D2">
        <w:rPr>
          <w:sz w:val="24"/>
          <w:szCs w:val="24"/>
        </w:rPr>
        <w:t>Harmalinin insandaki psikosomatik etkileri 4 mg/kg’lık dozda görülmektedir (IPCS, 1997).</w:t>
      </w:r>
    </w:p>
    <w:p w14:paraId="0B844EBE" w14:textId="77777777" w:rsidR="00A123ED" w:rsidRPr="003B18D2" w:rsidRDefault="00A123ED" w:rsidP="00A123ED">
      <w:pPr>
        <w:spacing w:line="276" w:lineRule="auto"/>
        <w:ind w:firstLine="708"/>
        <w:jc w:val="both"/>
        <w:rPr>
          <w:bCs/>
          <w:sz w:val="24"/>
          <w:szCs w:val="24"/>
        </w:rPr>
      </w:pPr>
      <w:r w:rsidRPr="003B18D2">
        <w:rPr>
          <w:bCs/>
          <w:sz w:val="24"/>
          <w:szCs w:val="24"/>
        </w:rPr>
        <w:t>Bitki tohumlarının 2,5 gramının (800 adet) oral yolla alınmasından sonra aşağıdaki etkilerin ortaya çıktığı bildirilmiştir (IPCS, 1997):</w:t>
      </w:r>
    </w:p>
    <w:p w14:paraId="6DCD8CC3" w14:textId="77777777" w:rsidR="00A123ED" w:rsidRPr="003B18D2" w:rsidRDefault="00A123ED" w:rsidP="006A2492">
      <w:pPr>
        <w:spacing w:before="240" w:line="276" w:lineRule="auto"/>
        <w:ind w:firstLine="708"/>
        <w:jc w:val="both"/>
        <w:rPr>
          <w:bCs/>
          <w:sz w:val="24"/>
          <w:szCs w:val="24"/>
        </w:rPr>
      </w:pPr>
      <w:r w:rsidRPr="003B18D2">
        <w:rPr>
          <w:bCs/>
          <w:sz w:val="24"/>
          <w:szCs w:val="24"/>
        </w:rPr>
        <w:t>- 10-30 dakika sonra; öfori, baş ağrısı, kulaklarda karıncalanma, işitme kaybı, görsel halüsinasyonlar, daha sonra karın ağrısı ve kusma</w:t>
      </w:r>
    </w:p>
    <w:p w14:paraId="019E0875" w14:textId="77777777" w:rsidR="00A123ED" w:rsidRPr="003B18D2" w:rsidRDefault="00A123ED" w:rsidP="00A123ED">
      <w:pPr>
        <w:spacing w:line="276" w:lineRule="auto"/>
        <w:ind w:firstLine="708"/>
        <w:jc w:val="both"/>
        <w:rPr>
          <w:bCs/>
          <w:sz w:val="24"/>
          <w:szCs w:val="24"/>
        </w:rPr>
      </w:pPr>
      <w:r w:rsidRPr="003B18D2">
        <w:rPr>
          <w:bCs/>
          <w:sz w:val="24"/>
          <w:szCs w:val="24"/>
        </w:rPr>
        <w:t>- 4 saat sonra; şuur bulanıklığı, tendon refleksleri keskin ve simetrik</w:t>
      </w:r>
    </w:p>
    <w:p w14:paraId="26B72E79" w14:textId="77777777" w:rsidR="00A123ED" w:rsidRPr="003B18D2" w:rsidRDefault="00A123ED" w:rsidP="00A123ED">
      <w:pPr>
        <w:spacing w:after="120" w:line="276" w:lineRule="auto"/>
        <w:ind w:firstLine="708"/>
        <w:jc w:val="both"/>
        <w:rPr>
          <w:bCs/>
          <w:sz w:val="24"/>
          <w:szCs w:val="24"/>
        </w:rPr>
      </w:pPr>
      <w:r w:rsidRPr="003B18D2">
        <w:rPr>
          <w:bCs/>
          <w:sz w:val="24"/>
          <w:szCs w:val="24"/>
        </w:rPr>
        <w:t>- Emilimden 7 saat sonra; yorgunluk, karın ağrısı, kalıcı baş ağrısı</w:t>
      </w:r>
    </w:p>
    <w:p w14:paraId="5C7E93C0" w14:textId="22D99DF1" w:rsidR="00A123ED" w:rsidRDefault="00A123ED" w:rsidP="006A2492">
      <w:pPr>
        <w:spacing w:before="240" w:after="120" w:line="276" w:lineRule="auto"/>
        <w:ind w:firstLine="708"/>
        <w:jc w:val="both"/>
        <w:rPr>
          <w:bCs/>
          <w:sz w:val="24"/>
          <w:szCs w:val="24"/>
        </w:rPr>
      </w:pPr>
      <w:r w:rsidRPr="003B18D2">
        <w:rPr>
          <w:bCs/>
          <w:sz w:val="24"/>
          <w:szCs w:val="24"/>
        </w:rPr>
        <w:t>İnhalasyon yolu ile maruz kalmada ise; teneffüs edilmesinden 5 dakika sonra sarhoşluk hali ve görsel halüsinasyonların başladığı bildirilmiştir (IPCS, 1997).</w:t>
      </w:r>
    </w:p>
    <w:p w14:paraId="1558694C" w14:textId="325CAB60" w:rsidR="00F651EB" w:rsidRPr="005A42C4" w:rsidRDefault="00F651EB" w:rsidP="00F651EB">
      <w:pPr>
        <w:ind w:firstLine="708"/>
        <w:jc w:val="both"/>
        <w:rPr>
          <w:sz w:val="24"/>
        </w:rPr>
      </w:pPr>
      <w:r w:rsidRPr="005A42C4">
        <w:rPr>
          <w:sz w:val="24"/>
        </w:rPr>
        <w:t xml:space="preserve">Hipermenore sebebiyle yaklaşık 50 gram </w:t>
      </w:r>
      <w:r w:rsidRPr="005A42C4">
        <w:rPr>
          <w:i/>
          <w:sz w:val="24"/>
        </w:rPr>
        <w:t>P. harmala</w:t>
      </w:r>
      <w:r w:rsidRPr="005A42C4">
        <w:rPr>
          <w:sz w:val="24"/>
        </w:rPr>
        <w:t xml:space="preserve"> tohumu tüketen 45 yaşındaki bir kadının konu alan vaka raporunda, </w:t>
      </w:r>
      <w:r w:rsidRPr="005A42C4">
        <w:rPr>
          <w:i/>
          <w:sz w:val="24"/>
        </w:rPr>
        <w:t>P. harmala</w:t>
      </w:r>
      <w:r w:rsidRPr="005A42C4">
        <w:rPr>
          <w:sz w:val="24"/>
        </w:rPr>
        <w:t xml:space="preserve"> tohumu tüketiminden sonra mide bulantısı, </w:t>
      </w:r>
      <w:r w:rsidRPr="005A42C4">
        <w:rPr>
          <w:sz w:val="24"/>
        </w:rPr>
        <w:lastRenderedPageBreak/>
        <w:t>kusma, baş dönmesi, titreme, ataksi ve konfüzyon gibi şikayetlerin meydana geldiği,</w:t>
      </w:r>
      <w:r w:rsidR="00830318" w:rsidRPr="005A42C4">
        <w:rPr>
          <w:sz w:val="24"/>
        </w:rPr>
        <w:t xml:space="preserve"> buna karşın</w:t>
      </w:r>
      <w:r w:rsidRPr="005A42C4">
        <w:rPr>
          <w:sz w:val="24"/>
        </w:rPr>
        <w:t xml:space="preserve"> laboratuvar sonuçlarının normal çıktığı, herhangi bir halüsinasyon olmadan </w:t>
      </w:r>
      <w:r w:rsidR="00830318" w:rsidRPr="005A42C4">
        <w:rPr>
          <w:sz w:val="24"/>
        </w:rPr>
        <w:t>bilincinin kaybı olduğu</w:t>
      </w:r>
      <w:r w:rsidRPr="005A42C4">
        <w:rPr>
          <w:sz w:val="24"/>
        </w:rPr>
        <w:t xml:space="preserve"> </w:t>
      </w:r>
      <w:r w:rsidR="00830318" w:rsidRPr="005A42C4">
        <w:rPr>
          <w:sz w:val="24"/>
        </w:rPr>
        <w:t>tespit edilmiştir.</w:t>
      </w:r>
      <w:r w:rsidRPr="005A42C4">
        <w:rPr>
          <w:sz w:val="24"/>
        </w:rPr>
        <w:t xml:space="preserve"> (</w:t>
      </w:r>
      <w:r w:rsidRPr="005A42C4">
        <w:rPr>
          <w:sz w:val="24"/>
          <w:szCs w:val="24"/>
        </w:rPr>
        <w:t>Moshiri ve ark., 2013</w:t>
      </w:r>
      <w:r w:rsidRPr="005A42C4">
        <w:rPr>
          <w:sz w:val="24"/>
        </w:rPr>
        <w:t>).</w:t>
      </w:r>
    </w:p>
    <w:p w14:paraId="655AC777" w14:textId="37D92A60" w:rsidR="00F651EB" w:rsidRPr="00F73348" w:rsidRDefault="00F651EB" w:rsidP="00BE4067">
      <w:pPr>
        <w:spacing w:before="240" w:line="276" w:lineRule="auto"/>
        <w:ind w:firstLine="708"/>
        <w:jc w:val="both"/>
        <w:rPr>
          <w:sz w:val="24"/>
        </w:rPr>
      </w:pPr>
      <w:r w:rsidRPr="005A42C4">
        <w:rPr>
          <w:sz w:val="24"/>
        </w:rPr>
        <w:t>Bir diğer vaka raporunda</w:t>
      </w:r>
      <w:r w:rsidR="00830318" w:rsidRPr="005A42C4">
        <w:rPr>
          <w:sz w:val="24"/>
        </w:rPr>
        <w:t xml:space="preserve"> ise</w:t>
      </w:r>
      <w:r w:rsidRPr="005A42C4">
        <w:rPr>
          <w:sz w:val="24"/>
        </w:rPr>
        <w:t xml:space="preserve"> 22 haftalık hamile 24 yaşındaki bir kadında </w:t>
      </w:r>
      <w:r w:rsidRPr="005A42C4">
        <w:rPr>
          <w:i/>
          <w:sz w:val="24"/>
        </w:rPr>
        <w:t>Peganum harmala</w:t>
      </w:r>
      <w:r w:rsidRPr="005A42C4">
        <w:rPr>
          <w:sz w:val="24"/>
        </w:rPr>
        <w:t xml:space="preserve"> tohumlarından zehirlendiği, hastaneye yatırıldığında bilinç kaybı, uterusda kasılma, oligüri, böbrek yetmezliği ve ka</w:t>
      </w:r>
      <w:r w:rsidR="00830318" w:rsidRPr="005A42C4">
        <w:rPr>
          <w:sz w:val="24"/>
        </w:rPr>
        <w:t xml:space="preserve">raciğer hasarı tespit edildiği; </w:t>
      </w:r>
      <w:r w:rsidRPr="005A42C4">
        <w:rPr>
          <w:sz w:val="24"/>
        </w:rPr>
        <w:t xml:space="preserve">yatıştan iki gün sonra </w:t>
      </w:r>
      <w:r w:rsidR="00830318" w:rsidRPr="005A42C4">
        <w:rPr>
          <w:sz w:val="24"/>
        </w:rPr>
        <w:t>fetus’un canlılığını kaybettiği;</w:t>
      </w:r>
      <w:r w:rsidRPr="005A42C4">
        <w:rPr>
          <w:sz w:val="24"/>
        </w:rPr>
        <w:t xml:space="preserve"> ekstübasyondan sonra, serebellar ataksi ve periferik polinöropati gözlendiği </w:t>
      </w:r>
      <w:r w:rsidR="00830318" w:rsidRPr="005A42C4">
        <w:rPr>
          <w:sz w:val="24"/>
        </w:rPr>
        <w:t>bildirilmiştir (</w:t>
      </w:r>
      <w:r w:rsidRPr="005A42C4">
        <w:rPr>
          <w:sz w:val="24"/>
        </w:rPr>
        <w:t>Berdai ve ark</w:t>
      </w:r>
      <w:proofErr w:type="gramStart"/>
      <w:r w:rsidRPr="005A42C4">
        <w:rPr>
          <w:sz w:val="24"/>
        </w:rPr>
        <w:t>.,</w:t>
      </w:r>
      <w:proofErr w:type="gramEnd"/>
      <w:r w:rsidRPr="005A42C4">
        <w:rPr>
          <w:sz w:val="24"/>
        </w:rPr>
        <w:t xml:space="preserve"> 2014).</w:t>
      </w:r>
      <w:r w:rsidRPr="00F73348">
        <w:rPr>
          <w:sz w:val="24"/>
        </w:rPr>
        <w:t xml:space="preserve"> </w:t>
      </w:r>
    </w:p>
    <w:p w14:paraId="7EF71024" w14:textId="77777777" w:rsidR="00A123ED" w:rsidRDefault="00A123ED" w:rsidP="00A123ED">
      <w:pPr>
        <w:spacing w:before="120" w:after="120" w:line="276" w:lineRule="auto"/>
        <w:ind w:firstLine="708"/>
        <w:jc w:val="both"/>
        <w:rPr>
          <w:b/>
          <w:bCs/>
          <w:sz w:val="24"/>
          <w:szCs w:val="24"/>
        </w:rPr>
      </w:pPr>
      <w:r w:rsidRPr="006B0EE9">
        <w:rPr>
          <w:b/>
          <w:bCs/>
          <w:sz w:val="24"/>
          <w:szCs w:val="24"/>
        </w:rPr>
        <w:t>Akut toksisite</w:t>
      </w:r>
    </w:p>
    <w:p w14:paraId="67332013" w14:textId="77777777" w:rsidR="00A123ED" w:rsidRPr="006B0EE9" w:rsidRDefault="00A123ED" w:rsidP="00A123ED">
      <w:pPr>
        <w:spacing w:after="120" w:line="276" w:lineRule="auto"/>
        <w:ind w:firstLine="708"/>
        <w:jc w:val="both"/>
        <w:rPr>
          <w:sz w:val="24"/>
          <w:szCs w:val="24"/>
        </w:rPr>
      </w:pPr>
      <w:r w:rsidRPr="006B0EE9">
        <w:rPr>
          <w:sz w:val="24"/>
          <w:szCs w:val="24"/>
        </w:rPr>
        <w:t>Erkek Wistar albino sıçanları ile yapılan bir akut toksisite çalışmasında,</w:t>
      </w:r>
      <w:r w:rsidRPr="006B0EE9">
        <w:rPr>
          <w:i/>
          <w:sz w:val="24"/>
          <w:szCs w:val="24"/>
        </w:rPr>
        <w:t xml:space="preserve"> P</w:t>
      </w:r>
      <w:r>
        <w:rPr>
          <w:i/>
          <w:sz w:val="24"/>
          <w:szCs w:val="24"/>
        </w:rPr>
        <w:t>.</w:t>
      </w:r>
      <w:r w:rsidRPr="006B0EE9">
        <w:rPr>
          <w:i/>
          <w:sz w:val="24"/>
          <w:szCs w:val="24"/>
        </w:rPr>
        <w:t xml:space="preserve"> harmala</w:t>
      </w:r>
      <w:r w:rsidRPr="006B0EE9">
        <w:rPr>
          <w:sz w:val="24"/>
          <w:szCs w:val="24"/>
        </w:rPr>
        <w:t xml:space="preserve"> tohumlarından elde edilen alkaloit ekstresi, suda çözündürülerek 100, 200, 300, 400, 500 ve 600 mg/kg vücut ağırlığı dozlarında intraperitonal olarak uygulanmış ve LD</w:t>
      </w:r>
      <w:r w:rsidRPr="006B0EE9">
        <w:rPr>
          <w:sz w:val="24"/>
          <w:szCs w:val="24"/>
          <w:vertAlign w:val="subscript"/>
        </w:rPr>
        <w:t>50</w:t>
      </w:r>
      <w:r w:rsidRPr="006B0EE9">
        <w:rPr>
          <w:sz w:val="24"/>
          <w:szCs w:val="24"/>
        </w:rPr>
        <w:t xml:space="preserve"> değeri 350 mg/kg vücut ağırlığı olarak tespit edilmiştir. Uygulama süresince</w:t>
      </w:r>
      <w:r w:rsidRPr="006B0EE9">
        <w:rPr>
          <w:rFonts w:ascii="Arial" w:hAnsi="Arial" w:cs="Arial"/>
          <w:sz w:val="24"/>
          <w:szCs w:val="24"/>
        </w:rPr>
        <w:t xml:space="preserve"> </w:t>
      </w:r>
      <w:r w:rsidRPr="006B0EE9">
        <w:rPr>
          <w:sz w:val="24"/>
          <w:szCs w:val="24"/>
        </w:rPr>
        <w:t>kasılma, gerginlik, kalp çarpıntısı, nefes darlığı, uyku hali, lokomotor aktivitede azalma ve iştahsızlık gibi klinik değişimler gö</w:t>
      </w:r>
      <w:r>
        <w:rPr>
          <w:sz w:val="24"/>
          <w:szCs w:val="24"/>
        </w:rPr>
        <w:t xml:space="preserve">rülmüştür </w:t>
      </w:r>
      <w:r w:rsidRPr="006B0EE9">
        <w:rPr>
          <w:sz w:val="24"/>
          <w:szCs w:val="24"/>
        </w:rPr>
        <w:t>(Benbott ve ark., 2013).</w:t>
      </w:r>
    </w:p>
    <w:p w14:paraId="2F62616E" w14:textId="516052E5" w:rsidR="00A123ED" w:rsidRDefault="00A123ED" w:rsidP="00A123ED">
      <w:pPr>
        <w:spacing w:after="120" w:line="276" w:lineRule="auto"/>
        <w:ind w:firstLine="708"/>
        <w:jc w:val="both"/>
        <w:rPr>
          <w:bCs/>
          <w:sz w:val="24"/>
          <w:szCs w:val="24"/>
        </w:rPr>
      </w:pPr>
      <w:r w:rsidRPr="00811F78">
        <w:rPr>
          <w:bCs/>
          <w:sz w:val="24"/>
          <w:szCs w:val="24"/>
        </w:rPr>
        <w:t>Bitkinin yapısında bulunan alkaloitlerden; harman için letal doz (LD</w:t>
      </w:r>
      <w:r w:rsidRPr="00811F78">
        <w:rPr>
          <w:bCs/>
          <w:sz w:val="24"/>
          <w:szCs w:val="24"/>
          <w:vertAlign w:val="subscript"/>
        </w:rPr>
        <w:t>50</w:t>
      </w:r>
      <w:r w:rsidRPr="00811F78">
        <w:rPr>
          <w:bCs/>
          <w:sz w:val="24"/>
          <w:szCs w:val="24"/>
        </w:rPr>
        <w:t>) farelerde intraperitonal uygulamada 50 mg/kg, harmin için LD</w:t>
      </w:r>
      <w:r w:rsidRPr="00811F78">
        <w:rPr>
          <w:bCs/>
          <w:sz w:val="24"/>
          <w:szCs w:val="24"/>
          <w:vertAlign w:val="subscript"/>
        </w:rPr>
        <w:t xml:space="preserve">50 </w:t>
      </w:r>
      <w:r w:rsidRPr="00811F78">
        <w:rPr>
          <w:bCs/>
          <w:sz w:val="24"/>
          <w:szCs w:val="24"/>
        </w:rPr>
        <w:t>ise farelerde intravenöz uygulamada 38 mg/kg olarak bildirilmiştir (IPCS, 1997).</w:t>
      </w:r>
    </w:p>
    <w:p w14:paraId="01A5770E" w14:textId="7ED17CE6" w:rsidR="00F651EB" w:rsidRPr="00D13742" w:rsidRDefault="00F651EB" w:rsidP="00D13742">
      <w:pPr>
        <w:spacing w:line="276" w:lineRule="auto"/>
        <w:ind w:firstLine="708"/>
        <w:jc w:val="both"/>
        <w:rPr>
          <w:sz w:val="24"/>
          <w:szCs w:val="24"/>
        </w:rPr>
      </w:pPr>
      <w:r w:rsidRPr="00D13742">
        <w:rPr>
          <w:i/>
          <w:iCs/>
          <w:sz w:val="24"/>
          <w:szCs w:val="24"/>
        </w:rPr>
        <w:t>P. harmala</w:t>
      </w:r>
      <w:r w:rsidRPr="00D13742">
        <w:rPr>
          <w:sz w:val="24"/>
          <w:szCs w:val="24"/>
        </w:rPr>
        <w:t>’nın hidrometanolik ekstresinin akut ve kronik toksikolojisinin araştırıldığı bir çalışmada; farelere 14 gün boyunca çeşitli dozlarda (70, 200, 300, 500, 800 veya 2000</w:t>
      </w:r>
      <w:r w:rsidR="00D13742">
        <w:rPr>
          <w:sz w:val="24"/>
          <w:szCs w:val="24"/>
        </w:rPr>
        <w:t xml:space="preserve"> </w:t>
      </w:r>
      <w:r w:rsidRPr="00D13742">
        <w:rPr>
          <w:sz w:val="24"/>
          <w:szCs w:val="24"/>
        </w:rPr>
        <w:t xml:space="preserve">mg/kg v.a.) </w:t>
      </w:r>
      <w:r w:rsidRPr="00D13742">
        <w:rPr>
          <w:i/>
          <w:iCs/>
          <w:sz w:val="24"/>
          <w:szCs w:val="24"/>
        </w:rPr>
        <w:t>P. harmala</w:t>
      </w:r>
      <w:r w:rsidRPr="00D13742">
        <w:rPr>
          <w:sz w:val="24"/>
          <w:szCs w:val="24"/>
        </w:rPr>
        <w:t xml:space="preserve"> ekstraktı verilmiş fare davranışları izlenmiştir. Çalışma sonucunda </w:t>
      </w:r>
      <w:r w:rsidRPr="00D13742">
        <w:rPr>
          <w:i/>
          <w:iCs/>
          <w:sz w:val="24"/>
          <w:szCs w:val="24"/>
        </w:rPr>
        <w:t xml:space="preserve">P. </w:t>
      </w:r>
      <w:r w:rsidR="00D13742">
        <w:rPr>
          <w:i/>
          <w:iCs/>
          <w:sz w:val="24"/>
          <w:szCs w:val="24"/>
        </w:rPr>
        <w:t>h</w:t>
      </w:r>
      <w:r w:rsidRPr="00D13742">
        <w:rPr>
          <w:i/>
          <w:iCs/>
          <w:sz w:val="24"/>
          <w:szCs w:val="24"/>
        </w:rPr>
        <w:t>armala</w:t>
      </w:r>
      <w:r w:rsidR="005D4E00" w:rsidRPr="00D13742">
        <w:rPr>
          <w:sz w:val="24"/>
          <w:szCs w:val="24"/>
        </w:rPr>
        <w:t xml:space="preserve"> bitkisinin</w:t>
      </w:r>
      <w:r w:rsidRPr="00D13742">
        <w:rPr>
          <w:sz w:val="24"/>
          <w:szCs w:val="24"/>
        </w:rPr>
        <w:t xml:space="preserve"> hidrometanolik ekstresi için LD50 değeri 501,47 mg/kg v.a. olarak belirlenmiştir. Kronik toksisite çalışmasında, farelerde herhangi bir davranış değişikliği veya mortalite gözlenmemiş, kronik tedavi için kullanımının ≤ 100 mg/kg dozlarda güvenli olduğu ileri sürülmüştür (Dehiri ve ark., 2022).</w:t>
      </w:r>
    </w:p>
    <w:p w14:paraId="43D5102E" w14:textId="742C23B8" w:rsidR="00F651EB" w:rsidRDefault="00F651EB" w:rsidP="00322555">
      <w:pPr>
        <w:spacing w:before="240" w:line="276" w:lineRule="auto"/>
        <w:ind w:firstLine="708"/>
        <w:jc w:val="both"/>
        <w:rPr>
          <w:sz w:val="24"/>
        </w:rPr>
      </w:pPr>
      <w:r w:rsidRPr="00D13742">
        <w:rPr>
          <w:i/>
          <w:sz w:val="24"/>
        </w:rPr>
        <w:t>P. harmala</w:t>
      </w:r>
      <w:r w:rsidRPr="00D13742">
        <w:rPr>
          <w:sz w:val="24"/>
        </w:rPr>
        <w:t xml:space="preserve"> tohum ekstraktlarının subkronik toksisite ve toksikokinetiğinin araştırıldığı bir diğer çalışmada sıçanlara dört hafta boyunca oral yoldan </w:t>
      </w:r>
      <w:r w:rsidRPr="00D13742">
        <w:rPr>
          <w:i/>
          <w:sz w:val="24"/>
        </w:rPr>
        <w:t>P. harmala</w:t>
      </w:r>
      <w:r w:rsidRPr="00D13742">
        <w:rPr>
          <w:sz w:val="24"/>
        </w:rPr>
        <w:t xml:space="preserve"> tohum ekstrakt verilmiş, eksitotoksik reaksiyon (titreme) ilk olarak 150 mg/kg/gün dozda gözlenmiştir. Çalışmada ayrıca harmalin ve harmin kana hızla emilerek harmalol ve harmol'e metabolize oldu</w:t>
      </w:r>
      <w:r w:rsidR="00962A55" w:rsidRPr="00D13742">
        <w:rPr>
          <w:sz w:val="24"/>
        </w:rPr>
        <w:t>ğu</w:t>
      </w:r>
      <w:r w:rsidRPr="00D13742">
        <w:rPr>
          <w:sz w:val="24"/>
        </w:rPr>
        <w:t xml:space="preserve"> tespit edilmiştir (Wang ve ark., 2019).</w:t>
      </w:r>
    </w:p>
    <w:p w14:paraId="6C407B58" w14:textId="452AA47C" w:rsidR="00A123ED" w:rsidRPr="006B0EE9" w:rsidRDefault="00A123ED" w:rsidP="00BE4067">
      <w:pPr>
        <w:spacing w:before="240" w:after="120" w:line="276" w:lineRule="auto"/>
        <w:ind w:firstLine="708"/>
        <w:jc w:val="both"/>
        <w:rPr>
          <w:b/>
          <w:bCs/>
          <w:sz w:val="24"/>
          <w:szCs w:val="24"/>
        </w:rPr>
      </w:pPr>
      <w:r w:rsidRPr="006B0EE9">
        <w:rPr>
          <w:b/>
          <w:bCs/>
          <w:sz w:val="24"/>
          <w:szCs w:val="24"/>
        </w:rPr>
        <w:t>Subkronik toksisite</w:t>
      </w:r>
    </w:p>
    <w:p w14:paraId="00C8DCA1" w14:textId="77777777" w:rsidR="00A123ED" w:rsidRPr="006B0EE9" w:rsidRDefault="00A123ED" w:rsidP="00A123ED">
      <w:pPr>
        <w:spacing w:after="120" w:line="276" w:lineRule="auto"/>
        <w:ind w:firstLine="708"/>
        <w:jc w:val="both"/>
        <w:rPr>
          <w:b/>
          <w:bCs/>
          <w:sz w:val="24"/>
          <w:szCs w:val="24"/>
        </w:rPr>
      </w:pPr>
      <w:r w:rsidRPr="006B0EE9">
        <w:rPr>
          <w:bCs/>
          <w:sz w:val="24"/>
          <w:szCs w:val="24"/>
        </w:rPr>
        <w:t>Subkronik toksisite çalışmasına rastlanmamıştır.</w:t>
      </w:r>
    </w:p>
    <w:p w14:paraId="34C4B121" w14:textId="77777777" w:rsidR="00A123ED" w:rsidRPr="006B0EE9" w:rsidRDefault="00A123ED" w:rsidP="00A123ED">
      <w:pPr>
        <w:spacing w:after="120" w:line="276" w:lineRule="auto"/>
        <w:ind w:firstLine="708"/>
        <w:jc w:val="both"/>
        <w:rPr>
          <w:b/>
          <w:bCs/>
          <w:sz w:val="24"/>
          <w:szCs w:val="24"/>
        </w:rPr>
      </w:pPr>
      <w:r w:rsidRPr="006B0EE9">
        <w:rPr>
          <w:b/>
          <w:bCs/>
          <w:sz w:val="24"/>
          <w:szCs w:val="24"/>
        </w:rPr>
        <w:t>Kronik toksisite</w:t>
      </w:r>
    </w:p>
    <w:p w14:paraId="78CC1202" w14:textId="77777777" w:rsidR="00A123ED" w:rsidRPr="006B0EE9" w:rsidRDefault="00A123ED" w:rsidP="00A123ED">
      <w:pPr>
        <w:spacing w:after="120" w:line="276" w:lineRule="auto"/>
        <w:ind w:firstLine="708"/>
        <w:jc w:val="both"/>
        <w:rPr>
          <w:b/>
          <w:bCs/>
          <w:sz w:val="24"/>
          <w:szCs w:val="24"/>
        </w:rPr>
      </w:pPr>
      <w:r w:rsidRPr="006B0EE9">
        <w:rPr>
          <w:bCs/>
          <w:sz w:val="24"/>
          <w:szCs w:val="24"/>
        </w:rPr>
        <w:t>Kronik toksisite çalışmasına rastlanmamıştır.</w:t>
      </w:r>
    </w:p>
    <w:p w14:paraId="47DBC5F5" w14:textId="77777777" w:rsidR="00A123ED" w:rsidRPr="006B0EE9" w:rsidRDefault="00A123ED" w:rsidP="00A123ED">
      <w:pPr>
        <w:spacing w:after="120" w:line="276" w:lineRule="auto"/>
        <w:ind w:firstLine="708"/>
        <w:jc w:val="both"/>
        <w:rPr>
          <w:b/>
          <w:bCs/>
          <w:sz w:val="24"/>
          <w:szCs w:val="24"/>
        </w:rPr>
      </w:pPr>
      <w:r w:rsidRPr="006B0EE9">
        <w:rPr>
          <w:b/>
          <w:bCs/>
          <w:sz w:val="24"/>
          <w:szCs w:val="24"/>
        </w:rPr>
        <w:lastRenderedPageBreak/>
        <w:t>Genotoksisite</w:t>
      </w:r>
    </w:p>
    <w:p w14:paraId="55462789" w14:textId="77777777" w:rsidR="00A123ED" w:rsidRPr="006B0EE9" w:rsidRDefault="00A123ED" w:rsidP="00A123ED">
      <w:pPr>
        <w:spacing w:after="120" w:line="276" w:lineRule="auto"/>
        <w:ind w:firstLine="708"/>
        <w:jc w:val="both"/>
        <w:rPr>
          <w:b/>
          <w:bCs/>
          <w:sz w:val="24"/>
          <w:szCs w:val="24"/>
        </w:rPr>
      </w:pPr>
      <w:r w:rsidRPr="006B0EE9">
        <w:rPr>
          <w:bCs/>
          <w:sz w:val="24"/>
          <w:szCs w:val="24"/>
        </w:rPr>
        <w:t>Genotoksisite çalışmasına rastlanmamıştır.</w:t>
      </w:r>
    </w:p>
    <w:p w14:paraId="7F67A34F" w14:textId="77777777" w:rsidR="00A123ED" w:rsidRPr="006B0EE9" w:rsidRDefault="00A123ED" w:rsidP="00A123ED">
      <w:pPr>
        <w:spacing w:after="120" w:line="276" w:lineRule="auto"/>
        <w:ind w:firstLine="708"/>
        <w:jc w:val="both"/>
        <w:rPr>
          <w:b/>
          <w:bCs/>
          <w:sz w:val="24"/>
          <w:szCs w:val="24"/>
        </w:rPr>
      </w:pPr>
      <w:r w:rsidRPr="006B0EE9">
        <w:rPr>
          <w:b/>
          <w:bCs/>
          <w:sz w:val="24"/>
          <w:szCs w:val="24"/>
        </w:rPr>
        <w:t>Karsinojenisite</w:t>
      </w:r>
    </w:p>
    <w:p w14:paraId="45F10728" w14:textId="77777777" w:rsidR="00A123ED" w:rsidRPr="006B0EE9" w:rsidRDefault="00A123ED" w:rsidP="00A123ED">
      <w:pPr>
        <w:spacing w:after="120" w:line="276" w:lineRule="auto"/>
        <w:ind w:firstLine="708"/>
        <w:jc w:val="both"/>
        <w:rPr>
          <w:b/>
          <w:bCs/>
          <w:sz w:val="24"/>
          <w:szCs w:val="24"/>
        </w:rPr>
      </w:pPr>
      <w:r w:rsidRPr="006B0EE9">
        <w:rPr>
          <w:bCs/>
          <w:sz w:val="24"/>
          <w:szCs w:val="24"/>
        </w:rPr>
        <w:t>Karsinojenisite çalışmasına rastlanmamıştır.</w:t>
      </w:r>
    </w:p>
    <w:p w14:paraId="4AAC744E" w14:textId="77777777" w:rsidR="00A123ED" w:rsidRPr="006B0EE9" w:rsidRDefault="00A123ED" w:rsidP="00A123ED">
      <w:pPr>
        <w:spacing w:after="120" w:line="276" w:lineRule="auto"/>
        <w:ind w:firstLine="708"/>
        <w:jc w:val="both"/>
        <w:rPr>
          <w:b/>
          <w:bCs/>
          <w:sz w:val="24"/>
          <w:szCs w:val="24"/>
        </w:rPr>
      </w:pPr>
      <w:r w:rsidRPr="006B0EE9">
        <w:rPr>
          <w:b/>
          <w:bCs/>
          <w:sz w:val="24"/>
          <w:szCs w:val="24"/>
        </w:rPr>
        <w:t>Üreme toksisitesi</w:t>
      </w:r>
    </w:p>
    <w:p w14:paraId="54F6A7F4" w14:textId="77777777" w:rsidR="00A123ED" w:rsidRPr="006B0EE9" w:rsidRDefault="00A123ED" w:rsidP="00A123ED">
      <w:pPr>
        <w:spacing w:after="120" w:line="276" w:lineRule="auto"/>
        <w:ind w:firstLine="708"/>
        <w:jc w:val="both"/>
        <w:rPr>
          <w:sz w:val="24"/>
          <w:szCs w:val="24"/>
        </w:rPr>
      </w:pPr>
      <w:r w:rsidRPr="006B0EE9">
        <w:rPr>
          <w:i/>
          <w:sz w:val="24"/>
          <w:szCs w:val="24"/>
        </w:rPr>
        <w:t>P. harmala</w:t>
      </w:r>
      <w:r>
        <w:rPr>
          <w:sz w:val="24"/>
          <w:szCs w:val="24"/>
        </w:rPr>
        <w:t>’nı</w:t>
      </w:r>
      <w:r w:rsidRPr="006B0EE9">
        <w:rPr>
          <w:sz w:val="24"/>
          <w:szCs w:val="24"/>
        </w:rPr>
        <w:t>n sıçanların üremesine etkisi üzerine yapılan çalışmada; hayvanların yiyecek ve içeceklerine bitkinin metanol ekstresi (2</w:t>
      </w:r>
      <w:r>
        <w:rPr>
          <w:sz w:val="24"/>
          <w:szCs w:val="24"/>
        </w:rPr>
        <w:t>.</w:t>
      </w:r>
      <w:r w:rsidRPr="006B0EE9">
        <w:rPr>
          <w:sz w:val="24"/>
          <w:szCs w:val="24"/>
        </w:rPr>
        <w:t>0-3</w:t>
      </w:r>
      <w:r>
        <w:rPr>
          <w:sz w:val="24"/>
          <w:szCs w:val="24"/>
        </w:rPr>
        <w:t>.</w:t>
      </w:r>
      <w:r w:rsidRPr="006B0EE9">
        <w:rPr>
          <w:sz w:val="24"/>
          <w:szCs w:val="24"/>
        </w:rPr>
        <w:t>5 g / kg / gün dozu) 30 gün boyunca uygulanmıştır. 2</w:t>
      </w:r>
      <w:r>
        <w:rPr>
          <w:sz w:val="24"/>
          <w:szCs w:val="24"/>
        </w:rPr>
        <w:t>.</w:t>
      </w:r>
      <w:r w:rsidRPr="006B0EE9">
        <w:rPr>
          <w:sz w:val="24"/>
          <w:szCs w:val="24"/>
        </w:rPr>
        <w:t xml:space="preserve">5 g/kg/gün’lük dozda, diestrus aşaması 1 gün uzamış ve estrus aşamasının süresi sabit kalmıştır. Metanol ekstresi, yaşayan yavruların sayısını azaltmış ve resorpsiyon sayısını artırmıştır. Bir defada doğan yavru sayısında, doza bağlı olarak azalma meydana gelmiştir. Histopatolojik bulgular, üreme sisteminde önemli bir değişiklik olmadığını göstermiştir. Bütün sıçanlarda gelişen foliküllerin ve korpus luteumların yumurtalıklarda olduğu </w:t>
      </w:r>
      <w:r>
        <w:rPr>
          <w:sz w:val="24"/>
          <w:szCs w:val="24"/>
        </w:rPr>
        <w:t>görülmüştür</w:t>
      </w:r>
      <w:r w:rsidRPr="006B0EE9">
        <w:rPr>
          <w:sz w:val="24"/>
          <w:szCs w:val="24"/>
        </w:rPr>
        <w:t xml:space="preserve"> (Mahmoudian ve ark., 2002). </w:t>
      </w:r>
    </w:p>
    <w:p w14:paraId="159630C2" w14:textId="63DCC301" w:rsidR="00A123ED" w:rsidRPr="00F651EB" w:rsidRDefault="00A123ED" w:rsidP="00A123ED">
      <w:pPr>
        <w:spacing w:line="276" w:lineRule="auto"/>
        <w:ind w:firstLine="708"/>
        <w:jc w:val="both"/>
        <w:rPr>
          <w:sz w:val="24"/>
          <w:szCs w:val="24"/>
        </w:rPr>
      </w:pPr>
      <w:r w:rsidRPr="006B0EE9">
        <w:rPr>
          <w:sz w:val="24"/>
          <w:szCs w:val="24"/>
        </w:rPr>
        <w:t xml:space="preserve">Kuru mevsimlerde bu bitkiyi tüketen hayvanlarda, sıklıkla düşük vakaları ortaya çıkmaktadır. </w:t>
      </w:r>
      <w:r w:rsidRPr="006B0EE9">
        <w:rPr>
          <w:i/>
          <w:sz w:val="24"/>
          <w:szCs w:val="24"/>
        </w:rPr>
        <w:t>P. harmala</w:t>
      </w:r>
      <w:r w:rsidRPr="006B0EE9">
        <w:rPr>
          <w:sz w:val="24"/>
          <w:szCs w:val="24"/>
        </w:rPr>
        <w:t xml:space="preserve"> ekstresinin düşük oluşturma etkisinden, kinazolin alkaloitlerinin (vasisin ve vasisinon gibi) sorumlu olduğu düşünülmektedir. Bu kimyasalların, prostaglandinlerin salınımı vasıtasıyla uterus uyarıcı etkisinin olduğu bildirilmiştir </w:t>
      </w:r>
      <w:r w:rsidRPr="00F651EB">
        <w:rPr>
          <w:sz w:val="24"/>
          <w:szCs w:val="24"/>
        </w:rPr>
        <w:t>(Mahmoudian ve ark</w:t>
      </w:r>
      <w:proofErr w:type="gramStart"/>
      <w:r w:rsidRPr="00F651EB">
        <w:rPr>
          <w:sz w:val="24"/>
          <w:szCs w:val="24"/>
        </w:rPr>
        <w:t>.,</w:t>
      </w:r>
      <w:proofErr w:type="gramEnd"/>
      <w:r w:rsidRPr="00F651EB">
        <w:rPr>
          <w:sz w:val="24"/>
          <w:szCs w:val="24"/>
        </w:rPr>
        <w:t xml:space="preserve"> 2002).</w:t>
      </w:r>
    </w:p>
    <w:p w14:paraId="506AC9A6" w14:textId="77777777" w:rsidR="00A123ED" w:rsidRPr="006B0EE9" w:rsidRDefault="00A123ED" w:rsidP="008E169C">
      <w:pPr>
        <w:keepNext/>
        <w:numPr>
          <w:ilvl w:val="0"/>
          <w:numId w:val="11"/>
        </w:numPr>
        <w:spacing w:before="240" w:after="120" w:line="276" w:lineRule="auto"/>
        <w:ind w:left="993" w:hanging="284"/>
        <w:outlineLvl w:val="1"/>
        <w:rPr>
          <w:b/>
          <w:bCs/>
          <w:iCs/>
          <w:sz w:val="24"/>
          <w:szCs w:val="24"/>
        </w:rPr>
      </w:pPr>
      <w:bookmarkStart w:id="27" w:name="_Toc347331594"/>
      <w:bookmarkStart w:id="28" w:name="_Toc364868476"/>
      <w:bookmarkStart w:id="29" w:name="_Toc375304514"/>
      <w:r w:rsidRPr="006B0EE9">
        <w:rPr>
          <w:b/>
          <w:bCs/>
          <w:iCs/>
          <w:sz w:val="24"/>
          <w:szCs w:val="24"/>
        </w:rPr>
        <w:t>Etkileşim</w:t>
      </w:r>
      <w:bookmarkEnd w:id="27"/>
      <w:r w:rsidRPr="006B0EE9">
        <w:rPr>
          <w:b/>
          <w:bCs/>
          <w:iCs/>
          <w:sz w:val="24"/>
          <w:szCs w:val="24"/>
        </w:rPr>
        <w:t xml:space="preserve"> Bilgileri</w:t>
      </w:r>
      <w:bookmarkEnd w:id="28"/>
      <w:bookmarkEnd w:id="29"/>
    </w:p>
    <w:p w14:paraId="2BC6C8D0" w14:textId="77777777" w:rsidR="00A123ED" w:rsidRPr="006B0EE9" w:rsidRDefault="00A123ED" w:rsidP="00A123ED">
      <w:pPr>
        <w:spacing w:line="276" w:lineRule="auto"/>
        <w:ind w:firstLine="708"/>
        <w:jc w:val="both"/>
        <w:rPr>
          <w:sz w:val="24"/>
          <w:szCs w:val="24"/>
        </w:rPr>
      </w:pPr>
      <w:r w:rsidRPr="006B0EE9">
        <w:rPr>
          <w:i/>
          <w:sz w:val="24"/>
          <w:szCs w:val="24"/>
        </w:rPr>
        <w:t>P</w:t>
      </w:r>
      <w:r>
        <w:rPr>
          <w:i/>
          <w:sz w:val="24"/>
          <w:szCs w:val="24"/>
        </w:rPr>
        <w:t>.</w:t>
      </w:r>
      <w:r w:rsidRPr="006B0EE9">
        <w:rPr>
          <w:i/>
          <w:sz w:val="24"/>
          <w:szCs w:val="24"/>
        </w:rPr>
        <w:t xml:space="preserve"> harmala</w:t>
      </w:r>
      <w:r w:rsidRPr="006B0EE9">
        <w:rPr>
          <w:sz w:val="24"/>
          <w:szCs w:val="24"/>
        </w:rPr>
        <w:t xml:space="preserve"> bitkisi</w:t>
      </w:r>
      <w:r>
        <w:rPr>
          <w:sz w:val="24"/>
          <w:szCs w:val="24"/>
        </w:rPr>
        <w:t>nin tohumları</w:t>
      </w:r>
      <w:r w:rsidRPr="006B0EE9">
        <w:rPr>
          <w:sz w:val="24"/>
          <w:szCs w:val="24"/>
        </w:rPr>
        <w:t xml:space="preserve"> ile </w:t>
      </w:r>
      <w:r>
        <w:rPr>
          <w:sz w:val="24"/>
          <w:szCs w:val="24"/>
        </w:rPr>
        <w:t xml:space="preserve">antidepresanların etkileşim yapabileceği konusunda yayın bulunmaktadır (Bakım ve ark., 2012). </w:t>
      </w:r>
    </w:p>
    <w:p w14:paraId="57154DD2" w14:textId="77777777" w:rsidR="00A123ED" w:rsidRDefault="00A123ED" w:rsidP="005C5E5E">
      <w:pPr>
        <w:keepNext/>
        <w:numPr>
          <w:ilvl w:val="0"/>
          <w:numId w:val="11"/>
        </w:numPr>
        <w:spacing w:before="240" w:after="120" w:line="276" w:lineRule="auto"/>
        <w:ind w:left="993" w:hanging="284"/>
        <w:outlineLvl w:val="1"/>
        <w:rPr>
          <w:b/>
          <w:bCs/>
          <w:iCs/>
          <w:sz w:val="24"/>
          <w:szCs w:val="24"/>
        </w:rPr>
      </w:pPr>
      <w:bookmarkStart w:id="30" w:name="_Toc364868477"/>
      <w:bookmarkStart w:id="31" w:name="_Toc375304515"/>
      <w:r w:rsidRPr="006B0EE9">
        <w:rPr>
          <w:b/>
          <w:bCs/>
          <w:iCs/>
          <w:sz w:val="24"/>
          <w:szCs w:val="24"/>
        </w:rPr>
        <w:t>Bitkinin Tohum Kısmının Gıda Olarak Kullanımı Hakkında Diğer Ülkelerdeki Durumu</w:t>
      </w:r>
      <w:bookmarkEnd w:id="30"/>
      <w:bookmarkEnd w:id="31"/>
    </w:p>
    <w:p w14:paraId="6757497A" w14:textId="77777777" w:rsidR="00A123ED" w:rsidRDefault="00A123ED" w:rsidP="00A123ED">
      <w:pPr>
        <w:spacing w:after="120" w:line="276" w:lineRule="auto"/>
        <w:ind w:firstLine="708"/>
        <w:jc w:val="both"/>
        <w:rPr>
          <w:bCs/>
          <w:sz w:val="24"/>
          <w:szCs w:val="24"/>
        </w:rPr>
      </w:pPr>
      <w:r w:rsidRPr="006B0EE9">
        <w:rPr>
          <w:bCs/>
          <w:sz w:val="24"/>
          <w:szCs w:val="24"/>
        </w:rPr>
        <w:t>Avrupa Gıda Güvenliği Otoritesi (EFSA) tarafından 201</w:t>
      </w:r>
      <w:r>
        <w:rPr>
          <w:bCs/>
          <w:sz w:val="24"/>
          <w:szCs w:val="24"/>
        </w:rPr>
        <w:t>2</w:t>
      </w:r>
      <w:r w:rsidRPr="006B0EE9">
        <w:rPr>
          <w:bCs/>
          <w:sz w:val="24"/>
          <w:szCs w:val="24"/>
        </w:rPr>
        <w:t xml:space="preserve"> yılında yayımlanan </w:t>
      </w:r>
      <w:r w:rsidRPr="006D3F6A">
        <w:rPr>
          <w:bCs/>
          <w:i/>
          <w:sz w:val="24"/>
          <w:szCs w:val="24"/>
        </w:rPr>
        <w:t xml:space="preserve">“Gıda veya takviye edici gıdalarda kullanıldığında insan sağlığı endişesi doğurması muhtemel maddeleri doğal olarak içerdiği bildirilen bitkiler </w:t>
      </w:r>
      <w:r>
        <w:rPr>
          <w:bCs/>
          <w:i/>
          <w:sz w:val="24"/>
          <w:szCs w:val="24"/>
        </w:rPr>
        <w:t>kompendiyumu</w:t>
      </w:r>
      <w:r w:rsidRPr="006D3F6A">
        <w:rPr>
          <w:bCs/>
          <w:i/>
          <w:sz w:val="24"/>
          <w:szCs w:val="24"/>
        </w:rPr>
        <w:t>”</w:t>
      </w:r>
      <w:r w:rsidRPr="006B0EE9">
        <w:rPr>
          <w:bCs/>
          <w:sz w:val="24"/>
          <w:szCs w:val="24"/>
        </w:rPr>
        <w:t xml:space="preserve"> başlıklı bilimsel görüşte Avrupa Birliği ülkelerinde gıda uygulamalarında kullanılan bitkilerle ilgili bilgiler derlenmiştir. Söz konusu </w:t>
      </w:r>
      <w:r>
        <w:rPr>
          <w:bCs/>
          <w:sz w:val="24"/>
          <w:szCs w:val="24"/>
        </w:rPr>
        <w:t>kompendiyumda</w:t>
      </w:r>
      <w:r w:rsidRPr="006B0EE9">
        <w:rPr>
          <w:bCs/>
          <w:sz w:val="24"/>
          <w:szCs w:val="24"/>
        </w:rPr>
        <w:t xml:space="preserve"> yer alan aynı adlı listede,</w:t>
      </w:r>
      <w:r w:rsidRPr="006B0EE9">
        <w:rPr>
          <w:bCs/>
          <w:i/>
          <w:sz w:val="24"/>
          <w:szCs w:val="24"/>
        </w:rPr>
        <w:t xml:space="preserve"> P</w:t>
      </w:r>
      <w:r>
        <w:rPr>
          <w:bCs/>
          <w:i/>
          <w:sz w:val="24"/>
          <w:szCs w:val="24"/>
        </w:rPr>
        <w:t>.</w:t>
      </w:r>
      <w:r w:rsidRPr="006B0EE9">
        <w:rPr>
          <w:bCs/>
          <w:i/>
          <w:sz w:val="24"/>
          <w:szCs w:val="24"/>
        </w:rPr>
        <w:t xml:space="preserve"> harmala</w:t>
      </w:r>
      <w:r w:rsidRPr="006B0EE9">
        <w:rPr>
          <w:bCs/>
          <w:sz w:val="24"/>
          <w:szCs w:val="24"/>
        </w:rPr>
        <w:t xml:space="preserve"> bitkisinin kullanılan kısmı olarak tamamı gösterilmiş, içerdiği şüpheli kimyasal olarak ise harmin, harmalin gibi indol alkaloitler (beta-karbolinler) ve vasisin, vasisinon gibi alkaloitler belirtilmiştir</w:t>
      </w:r>
      <w:r>
        <w:rPr>
          <w:bCs/>
          <w:sz w:val="24"/>
          <w:szCs w:val="24"/>
        </w:rPr>
        <w:t xml:space="preserve"> </w:t>
      </w:r>
      <w:r w:rsidRPr="00311090">
        <w:rPr>
          <w:bCs/>
          <w:sz w:val="24"/>
          <w:szCs w:val="24"/>
        </w:rPr>
        <w:t>(EFSA, 201</w:t>
      </w:r>
      <w:r>
        <w:rPr>
          <w:bCs/>
          <w:sz w:val="24"/>
          <w:szCs w:val="24"/>
        </w:rPr>
        <w:t>2</w:t>
      </w:r>
      <w:r w:rsidRPr="00311090">
        <w:rPr>
          <w:bCs/>
          <w:sz w:val="24"/>
          <w:szCs w:val="24"/>
        </w:rPr>
        <w:t>).</w:t>
      </w:r>
      <w:r w:rsidRPr="006B0EE9">
        <w:rPr>
          <w:bCs/>
          <w:sz w:val="24"/>
          <w:szCs w:val="24"/>
        </w:rPr>
        <w:t xml:space="preserve"> </w:t>
      </w:r>
    </w:p>
    <w:p w14:paraId="1AAAC582" w14:textId="47E2ECF3" w:rsidR="00A123ED" w:rsidRDefault="009E0BF1" w:rsidP="00A123ED">
      <w:pPr>
        <w:spacing w:after="120" w:line="276" w:lineRule="auto"/>
        <w:ind w:firstLine="708"/>
        <w:jc w:val="both"/>
        <w:rPr>
          <w:bCs/>
          <w:sz w:val="24"/>
          <w:szCs w:val="24"/>
        </w:rPr>
      </w:pPr>
      <w:r w:rsidRPr="00434DAD">
        <w:rPr>
          <w:sz w:val="24"/>
          <w:szCs w:val="24"/>
        </w:rPr>
        <w:t xml:space="preserve">Avrupa Çay ve Bitkisel İnfüzyonlar </w:t>
      </w:r>
      <w:r w:rsidRPr="009E0BF1">
        <w:rPr>
          <w:sz w:val="24"/>
          <w:szCs w:val="24"/>
        </w:rPr>
        <w:t>(THIE)</w:t>
      </w:r>
      <w:r w:rsidRPr="006A197C">
        <w:rPr>
          <w:sz w:val="24"/>
          <w:szCs w:val="24"/>
        </w:rPr>
        <w:t xml:space="preserve"> </w:t>
      </w:r>
      <w:r w:rsidR="00A123ED" w:rsidRPr="00DC7431">
        <w:rPr>
          <w:bCs/>
          <w:sz w:val="24"/>
          <w:szCs w:val="24"/>
        </w:rPr>
        <w:t xml:space="preserve">tarafından yayımlanan </w:t>
      </w:r>
      <w:r w:rsidR="00A123ED" w:rsidRPr="00DC7431">
        <w:rPr>
          <w:bCs/>
          <w:i/>
          <w:sz w:val="24"/>
          <w:szCs w:val="24"/>
        </w:rPr>
        <w:t>“Gıda Olarak Kabul Edilen Bitki Envanter Listesi”</w:t>
      </w:r>
      <w:r w:rsidR="00A123ED" w:rsidRPr="00DC7431">
        <w:rPr>
          <w:bCs/>
          <w:sz w:val="24"/>
          <w:szCs w:val="24"/>
        </w:rPr>
        <w:t xml:space="preserve">nde, </w:t>
      </w:r>
      <w:r w:rsidR="00A123ED" w:rsidRPr="00DC7431">
        <w:rPr>
          <w:bCs/>
          <w:i/>
          <w:sz w:val="24"/>
          <w:szCs w:val="24"/>
        </w:rPr>
        <w:t>P</w:t>
      </w:r>
      <w:r w:rsidR="00A123ED">
        <w:rPr>
          <w:bCs/>
          <w:i/>
          <w:sz w:val="24"/>
          <w:szCs w:val="24"/>
        </w:rPr>
        <w:t>.</w:t>
      </w:r>
      <w:r w:rsidR="00A123ED" w:rsidRPr="00DC7431">
        <w:rPr>
          <w:bCs/>
          <w:i/>
          <w:sz w:val="24"/>
          <w:szCs w:val="24"/>
        </w:rPr>
        <w:t xml:space="preserve"> harmala </w:t>
      </w:r>
      <w:r w:rsidR="00A123ED" w:rsidRPr="00DC7431">
        <w:rPr>
          <w:bCs/>
          <w:sz w:val="24"/>
          <w:szCs w:val="24"/>
        </w:rPr>
        <w:t>bitkisine yer verilmemiştir (</w:t>
      </w:r>
      <w:r>
        <w:rPr>
          <w:bCs/>
          <w:sz w:val="24"/>
          <w:szCs w:val="24"/>
        </w:rPr>
        <w:t>THIE</w:t>
      </w:r>
      <w:r w:rsidR="00A123ED" w:rsidRPr="00DC7431">
        <w:rPr>
          <w:bCs/>
          <w:sz w:val="24"/>
          <w:szCs w:val="24"/>
        </w:rPr>
        <w:t>, 20</w:t>
      </w:r>
      <w:r>
        <w:rPr>
          <w:bCs/>
          <w:sz w:val="24"/>
          <w:szCs w:val="24"/>
        </w:rPr>
        <w:t>2</w:t>
      </w:r>
      <w:r w:rsidR="00A123ED" w:rsidRPr="00DC7431">
        <w:rPr>
          <w:bCs/>
          <w:sz w:val="24"/>
          <w:szCs w:val="24"/>
        </w:rPr>
        <w:t>3).</w:t>
      </w:r>
    </w:p>
    <w:p w14:paraId="5CFCFE9D" w14:textId="38C619DF" w:rsidR="00A123ED" w:rsidRPr="00AB648C" w:rsidRDefault="00A123ED" w:rsidP="00AB648C">
      <w:pPr>
        <w:spacing w:after="120" w:line="276" w:lineRule="auto"/>
        <w:ind w:firstLine="708"/>
        <w:jc w:val="both"/>
        <w:rPr>
          <w:bCs/>
          <w:sz w:val="24"/>
          <w:szCs w:val="24"/>
        </w:rPr>
      </w:pPr>
      <w:r w:rsidRPr="00311090">
        <w:rPr>
          <w:bCs/>
          <w:i/>
          <w:iCs/>
          <w:sz w:val="24"/>
          <w:szCs w:val="24"/>
        </w:rPr>
        <w:t>P</w:t>
      </w:r>
      <w:r>
        <w:rPr>
          <w:bCs/>
          <w:i/>
          <w:iCs/>
          <w:sz w:val="24"/>
          <w:szCs w:val="24"/>
        </w:rPr>
        <w:t>.</w:t>
      </w:r>
      <w:r w:rsidRPr="00311090">
        <w:rPr>
          <w:bCs/>
          <w:i/>
          <w:iCs/>
          <w:sz w:val="24"/>
          <w:szCs w:val="24"/>
        </w:rPr>
        <w:t xml:space="preserve"> harmala</w:t>
      </w:r>
      <w:r>
        <w:rPr>
          <w:bCs/>
          <w:iCs/>
          <w:sz w:val="24"/>
          <w:szCs w:val="24"/>
        </w:rPr>
        <w:t>’nı</w:t>
      </w:r>
      <w:r w:rsidRPr="00311090">
        <w:rPr>
          <w:bCs/>
          <w:iCs/>
          <w:sz w:val="24"/>
          <w:szCs w:val="24"/>
        </w:rPr>
        <w:t xml:space="preserve">n </w:t>
      </w:r>
      <w:r>
        <w:rPr>
          <w:bCs/>
          <w:iCs/>
          <w:sz w:val="24"/>
          <w:szCs w:val="24"/>
        </w:rPr>
        <w:t>tohum kısm</w:t>
      </w:r>
      <w:r w:rsidRPr="00311090">
        <w:rPr>
          <w:bCs/>
          <w:iCs/>
          <w:sz w:val="24"/>
          <w:szCs w:val="24"/>
        </w:rPr>
        <w:t xml:space="preserve">ının gıda olarak kullanımı hakkında </w:t>
      </w:r>
      <w:r>
        <w:rPr>
          <w:bCs/>
          <w:iCs/>
          <w:sz w:val="24"/>
          <w:szCs w:val="24"/>
        </w:rPr>
        <w:t>diğer ülkelerdeki durumu Tablo 1</w:t>
      </w:r>
      <w:r w:rsidRPr="00311090">
        <w:rPr>
          <w:bCs/>
          <w:iCs/>
          <w:sz w:val="24"/>
          <w:szCs w:val="24"/>
        </w:rPr>
        <w:t xml:space="preserve">’de verilmiştir. </w:t>
      </w:r>
    </w:p>
    <w:p w14:paraId="70C0AB11" w14:textId="77777777" w:rsidR="00A123ED" w:rsidRPr="004E5C0F" w:rsidRDefault="00A123ED" w:rsidP="00A123ED">
      <w:pPr>
        <w:spacing w:after="120" w:line="276" w:lineRule="auto"/>
        <w:ind w:firstLine="708"/>
        <w:jc w:val="both"/>
        <w:rPr>
          <w:bCs/>
          <w:sz w:val="24"/>
          <w:szCs w:val="24"/>
        </w:rPr>
        <w:sectPr w:rsidR="00A123ED" w:rsidRPr="004E5C0F" w:rsidSect="00A123E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67" w:footer="709" w:gutter="0"/>
          <w:cols w:space="708"/>
          <w:titlePg/>
          <w:docGrid w:linePitch="360"/>
        </w:sectPr>
      </w:pPr>
    </w:p>
    <w:p w14:paraId="2A6FA9CE" w14:textId="77777777" w:rsidR="00A123ED" w:rsidRDefault="00A123ED" w:rsidP="00A123ED">
      <w:pPr>
        <w:spacing w:after="120" w:line="276" w:lineRule="auto"/>
        <w:ind w:firstLine="708"/>
        <w:jc w:val="both"/>
        <w:rPr>
          <w:bCs/>
          <w:color w:val="C00000"/>
          <w:sz w:val="24"/>
          <w:szCs w:val="24"/>
        </w:rPr>
      </w:pPr>
    </w:p>
    <w:p w14:paraId="18D21CC7" w14:textId="77777777" w:rsidR="00A123ED" w:rsidRDefault="00A123ED" w:rsidP="00A123ED">
      <w:pPr>
        <w:spacing w:after="120" w:line="276" w:lineRule="auto"/>
        <w:jc w:val="both"/>
        <w:rPr>
          <w:sz w:val="24"/>
          <w:szCs w:val="24"/>
        </w:rPr>
      </w:pPr>
      <w:r>
        <w:rPr>
          <w:b/>
          <w:bCs/>
          <w:sz w:val="24"/>
          <w:szCs w:val="24"/>
        </w:rPr>
        <w:t>Tablo 1</w:t>
      </w:r>
      <w:r w:rsidRPr="00CA4862">
        <w:rPr>
          <w:b/>
          <w:bCs/>
          <w:sz w:val="24"/>
          <w:szCs w:val="24"/>
        </w:rPr>
        <w:t>:</w:t>
      </w:r>
      <w:r w:rsidRPr="00CA4862">
        <w:rPr>
          <w:i/>
          <w:sz w:val="24"/>
          <w:szCs w:val="24"/>
        </w:rPr>
        <w:t xml:space="preserve"> </w:t>
      </w:r>
      <w:r>
        <w:rPr>
          <w:i/>
          <w:sz w:val="24"/>
          <w:szCs w:val="24"/>
        </w:rPr>
        <w:t>Peganum harmala</w:t>
      </w:r>
      <w:r>
        <w:rPr>
          <w:sz w:val="24"/>
          <w:szCs w:val="24"/>
        </w:rPr>
        <w:t xml:space="preserve"> bitkisinin tohum</w:t>
      </w:r>
      <w:r w:rsidRPr="00CA4862">
        <w:rPr>
          <w:sz w:val="24"/>
          <w:szCs w:val="24"/>
        </w:rPr>
        <w:t xml:space="preserve"> kıs</w:t>
      </w:r>
      <w:r>
        <w:rPr>
          <w:sz w:val="24"/>
          <w:szCs w:val="24"/>
        </w:rPr>
        <w:t>ımlarının</w:t>
      </w:r>
      <w:r w:rsidRPr="00CA4862">
        <w:rPr>
          <w:sz w:val="24"/>
          <w:szCs w:val="24"/>
        </w:rPr>
        <w:t xml:space="preserve"> gıda olarak kullanımı hakkında diğer ülkelerdeki durumu</w:t>
      </w:r>
    </w:p>
    <w:tbl>
      <w:tblPr>
        <w:tblW w:w="14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992"/>
        <w:gridCol w:w="993"/>
        <w:gridCol w:w="708"/>
        <w:gridCol w:w="851"/>
        <w:gridCol w:w="850"/>
        <w:gridCol w:w="851"/>
        <w:gridCol w:w="709"/>
        <w:gridCol w:w="850"/>
        <w:gridCol w:w="851"/>
        <w:gridCol w:w="708"/>
        <w:gridCol w:w="851"/>
        <w:gridCol w:w="709"/>
        <w:gridCol w:w="708"/>
        <w:gridCol w:w="765"/>
      </w:tblGrid>
      <w:tr w:rsidR="00A123ED" w:rsidRPr="006D5316" w14:paraId="6BF03008" w14:textId="77777777" w:rsidTr="00F651EB">
        <w:trPr>
          <w:cantSplit/>
          <w:trHeight w:val="1950"/>
        </w:trPr>
        <w:tc>
          <w:tcPr>
            <w:tcW w:w="3085" w:type="dxa"/>
            <w:shd w:val="clear" w:color="auto" w:fill="auto"/>
            <w:vAlign w:val="center"/>
          </w:tcPr>
          <w:p w14:paraId="4FA6C912" w14:textId="77777777" w:rsidR="00A123ED" w:rsidRPr="006D5316" w:rsidRDefault="00A123ED" w:rsidP="00F651EB">
            <w:pPr>
              <w:jc w:val="center"/>
              <w:rPr>
                <w:rFonts w:eastAsia="Calibri"/>
                <w:b/>
                <w:sz w:val="24"/>
                <w:szCs w:val="24"/>
                <w:lang w:eastAsia="en-US"/>
              </w:rPr>
            </w:pPr>
            <w:r w:rsidRPr="006D5316">
              <w:rPr>
                <w:rFonts w:eastAsia="Calibri"/>
                <w:b/>
                <w:sz w:val="24"/>
                <w:szCs w:val="24"/>
                <w:lang w:eastAsia="en-US"/>
              </w:rPr>
              <w:t>Kullanılan kısmı</w:t>
            </w:r>
          </w:p>
        </w:tc>
        <w:tc>
          <w:tcPr>
            <w:tcW w:w="992" w:type="dxa"/>
            <w:shd w:val="clear" w:color="auto" w:fill="auto"/>
            <w:textDirection w:val="btLr"/>
            <w:vAlign w:val="center"/>
          </w:tcPr>
          <w:p w14:paraId="4C7C9C04" w14:textId="77777777" w:rsidR="00A123ED" w:rsidRPr="006D5316" w:rsidRDefault="00A123ED" w:rsidP="00F651EB">
            <w:pPr>
              <w:ind w:left="113" w:right="113"/>
              <w:rPr>
                <w:rFonts w:eastAsia="Calibri"/>
                <w:b/>
                <w:sz w:val="24"/>
                <w:szCs w:val="24"/>
                <w:vertAlign w:val="superscript"/>
                <w:lang w:eastAsia="en-US"/>
              </w:rPr>
            </w:pPr>
            <w:r w:rsidRPr="006D5316">
              <w:rPr>
                <w:rFonts w:eastAsia="Calibri"/>
                <w:b/>
                <w:sz w:val="24"/>
                <w:szCs w:val="24"/>
                <w:lang w:eastAsia="en-US"/>
              </w:rPr>
              <w:t>Almanya</w:t>
            </w:r>
            <w:r w:rsidRPr="006D5316">
              <w:rPr>
                <w:rFonts w:eastAsia="Calibri"/>
                <w:b/>
                <w:sz w:val="24"/>
                <w:szCs w:val="24"/>
                <w:vertAlign w:val="superscript"/>
                <w:lang w:eastAsia="en-US"/>
              </w:rPr>
              <w:t>1</w:t>
            </w:r>
          </w:p>
        </w:tc>
        <w:tc>
          <w:tcPr>
            <w:tcW w:w="993" w:type="dxa"/>
            <w:shd w:val="clear" w:color="auto" w:fill="auto"/>
            <w:textDirection w:val="btLr"/>
            <w:vAlign w:val="center"/>
          </w:tcPr>
          <w:p w14:paraId="637A358B" w14:textId="77777777" w:rsidR="00A123ED" w:rsidRPr="006D5316" w:rsidRDefault="00A123ED" w:rsidP="00F651EB">
            <w:pPr>
              <w:ind w:left="113" w:right="113"/>
              <w:rPr>
                <w:rFonts w:eastAsia="Calibri"/>
                <w:b/>
                <w:sz w:val="24"/>
                <w:szCs w:val="24"/>
                <w:vertAlign w:val="superscript"/>
                <w:lang w:eastAsia="en-US"/>
              </w:rPr>
            </w:pPr>
            <w:r w:rsidRPr="006D5316">
              <w:rPr>
                <w:rFonts w:eastAsia="Calibri"/>
                <w:b/>
                <w:sz w:val="24"/>
                <w:szCs w:val="24"/>
                <w:lang w:eastAsia="en-US"/>
              </w:rPr>
              <w:t>Avusturya</w:t>
            </w:r>
            <w:r w:rsidRPr="006D5316">
              <w:rPr>
                <w:rFonts w:eastAsia="Calibri"/>
                <w:b/>
                <w:sz w:val="24"/>
                <w:szCs w:val="24"/>
                <w:vertAlign w:val="superscript"/>
                <w:lang w:eastAsia="en-US"/>
              </w:rPr>
              <w:t>2</w:t>
            </w:r>
          </w:p>
        </w:tc>
        <w:tc>
          <w:tcPr>
            <w:tcW w:w="708" w:type="dxa"/>
            <w:shd w:val="clear" w:color="auto" w:fill="auto"/>
            <w:textDirection w:val="btLr"/>
            <w:vAlign w:val="center"/>
          </w:tcPr>
          <w:p w14:paraId="62650B82" w14:textId="77777777" w:rsidR="00A123ED" w:rsidRPr="006D5316" w:rsidRDefault="00A123ED" w:rsidP="00F651EB">
            <w:pPr>
              <w:ind w:left="113" w:right="113"/>
              <w:rPr>
                <w:rFonts w:eastAsia="Calibri"/>
                <w:b/>
                <w:sz w:val="24"/>
                <w:szCs w:val="24"/>
                <w:vertAlign w:val="superscript"/>
                <w:lang w:eastAsia="en-US"/>
              </w:rPr>
            </w:pPr>
            <w:r w:rsidRPr="006D5316">
              <w:rPr>
                <w:rFonts w:eastAsia="Calibri"/>
                <w:b/>
                <w:sz w:val="24"/>
                <w:szCs w:val="24"/>
                <w:lang w:eastAsia="en-US"/>
              </w:rPr>
              <w:t>Belçika</w:t>
            </w:r>
            <w:r w:rsidRPr="006D5316">
              <w:rPr>
                <w:rFonts w:eastAsia="Calibri"/>
                <w:b/>
                <w:sz w:val="24"/>
                <w:szCs w:val="24"/>
                <w:vertAlign w:val="superscript"/>
                <w:lang w:eastAsia="en-US"/>
              </w:rPr>
              <w:t>3</w:t>
            </w:r>
          </w:p>
        </w:tc>
        <w:tc>
          <w:tcPr>
            <w:tcW w:w="851" w:type="dxa"/>
            <w:textDirection w:val="btLr"/>
          </w:tcPr>
          <w:p w14:paraId="59775749" w14:textId="77777777" w:rsidR="00A123ED" w:rsidRPr="00A21765" w:rsidRDefault="00A123ED" w:rsidP="00F651EB">
            <w:pPr>
              <w:ind w:left="113" w:right="113"/>
              <w:rPr>
                <w:rFonts w:eastAsia="Calibri"/>
                <w:b/>
                <w:sz w:val="24"/>
                <w:szCs w:val="24"/>
                <w:vertAlign w:val="superscript"/>
                <w:lang w:eastAsia="en-US"/>
              </w:rPr>
            </w:pPr>
            <w:r>
              <w:rPr>
                <w:rFonts w:eastAsia="Calibri"/>
                <w:b/>
                <w:sz w:val="24"/>
                <w:szCs w:val="24"/>
                <w:lang w:eastAsia="en-US"/>
              </w:rPr>
              <w:t>Bulgaristan</w:t>
            </w:r>
            <w:r>
              <w:rPr>
                <w:rFonts w:eastAsia="Calibri"/>
                <w:b/>
                <w:sz w:val="24"/>
                <w:szCs w:val="24"/>
                <w:vertAlign w:val="superscript"/>
                <w:lang w:eastAsia="en-US"/>
              </w:rPr>
              <w:t>4</w:t>
            </w:r>
          </w:p>
        </w:tc>
        <w:tc>
          <w:tcPr>
            <w:tcW w:w="850" w:type="dxa"/>
            <w:shd w:val="clear" w:color="auto" w:fill="auto"/>
            <w:textDirection w:val="btLr"/>
            <w:vAlign w:val="center"/>
          </w:tcPr>
          <w:p w14:paraId="525C7C49" w14:textId="77777777" w:rsidR="00A123ED" w:rsidRPr="006D5316" w:rsidRDefault="00A123ED" w:rsidP="00F651EB">
            <w:pPr>
              <w:ind w:left="113" w:right="113"/>
              <w:rPr>
                <w:rFonts w:eastAsia="Calibri"/>
                <w:b/>
                <w:sz w:val="24"/>
                <w:szCs w:val="24"/>
                <w:vertAlign w:val="superscript"/>
                <w:lang w:eastAsia="en-US"/>
              </w:rPr>
            </w:pPr>
            <w:r w:rsidRPr="006D5316">
              <w:rPr>
                <w:rFonts w:eastAsia="Calibri"/>
                <w:b/>
                <w:sz w:val="24"/>
                <w:szCs w:val="24"/>
                <w:lang w:eastAsia="en-US"/>
              </w:rPr>
              <w:t>Çek</w:t>
            </w:r>
            <w:r>
              <w:rPr>
                <w:rFonts w:eastAsia="Calibri"/>
                <w:b/>
                <w:sz w:val="24"/>
                <w:szCs w:val="24"/>
                <w:lang w:eastAsia="en-US"/>
              </w:rPr>
              <w:t>ya</w:t>
            </w:r>
            <w:r>
              <w:rPr>
                <w:rFonts w:eastAsia="Calibri"/>
                <w:b/>
                <w:sz w:val="24"/>
                <w:szCs w:val="24"/>
                <w:vertAlign w:val="superscript"/>
                <w:lang w:eastAsia="en-US"/>
              </w:rPr>
              <w:t>5</w:t>
            </w:r>
          </w:p>
        </w:tc>
        <w:tc>
          <w:tcPr>
            <w:tcW w:w="851" w:type="dxa"/>
            <w:shd w:val="clear" w:color="auto" w:fill="auto"/>
            <w:textDirection w:val="btLr"/>
            <w:vAlign w:val="center"/>
          </w:tcPr>
          <w:p w14:paraId="4118E485" w14:textId="77777777" w:rsidR="00A123ED" w:rsidRPr="006D5316" w:rsidRDefault="00A123ED" w:rsidP="00F651EB">
            <w:pPr>
              <w:ind w:left="113" w:right="113"/>
              <w:rPr>
                <w:rFonts w:eastAsia="Calibri"/>
                <w:b/>
                <w:sz w:val="24"/>
                <w:szCs w:val="24"/>
                <w:vertAlign w:val="superscript"/>
                <w:lang w:eastAsia="en-US"/>
              </w:rPr>
            </w:pPr>
            <w:r w:rsidRPr="006D5316">
              <w:rPr>
                <w:rFonts w:eastAsia="Calibri"/>
                <w:b/>
                <w:sz w:val="24"/>
                <w:szCs w:val="24"/>
                <w:lang w:eastAsia="en-US"/>
              </w:rPr>
              <w:t>Danimarka</w:t>
            </w:r>
            <w:r>
              <w:rPr>
                <w:rFonts w:eastAsia="Calibri"/>
                <w:b/>
                <w:sz w:val="24"/>
                <w:szCs w:val="24"/>
                <w:vertAlign w:val="superscript"/>
                <w:lang w:eastAsia="en-US"/>
              </w:rPr>
              <w:t>6</w:t>
            </w:r>
          </w:p>
        </w:tc>
        <w:tc>
          <w:tcPr>
            <w:tcW w:w="709" w:type="dxa"/>
            <w:textDirection w:val="btLr"/>
          </w:tcPr>
          <w:p w14:paraId="7303A0A6" w14:textId="77777777" w:rsidR="00A123ED" w:rsidRPr="00FC3DA7" w:rsidRDefault="00A123ED" w:rsidP="00F651EB">
            <w:pPr>
              <w:ind w:left="113" w:right="113"/>
              <w:rPr>
                <w:rFonts w:eastAsia="Calibri"/>
                <w:b/>
                <w:sz w:val="24"/>
                <w:szCs w:val="24"/>
                <w:lang w:eastAsia="en-US"/>
              </w:rPr>
            </w:pPr>
            <w:r w:rsidRPr="00FC3DA7">
              <w:rPr>
                <w:rFonts w:eastAsia="Calibri"/>
                <w:b/>
                <w:sz w:val="24"/>
                <w:szCs w:val="24"/>
                <w:lang w:eastAsia="en-US"/>
              </w:rPr>
              <w:t>Fransa</w:t>
            </w:r>
            <w:r>
              <w:rPr>
                <w:rFonts w:eastAsia="Calibri"/>
                <w:b/>
                <w:sz w:val="24"/>
                <w:szCs w:val="24"/>
                <w:vertAlign w:val="superscript"/>
                <w:lang w:eastAsia="en-US"/>
              </w:rPr>
              <w:t>7</w:t>
            </w:r>
          </w:p>
        </w:tc>
        <w:tc>
          <w:tcPr>
            <w:tcW w:w="850" w:type="dxa"/>
            <w:shd w:val="clear" w:color="auto" w:fill="auto"/>
            <w:textDirection w:val="btLr"/>
            <w:vAlign w:val="center"/>
          </w:tcPr>
          <w:p w14:paraId="6D36F471" w14:textId="77777777" w:rsidR="00A123ED" w:rsidRPr="006D5316" w:rsidRDefault="00A123ED" w:rsidP="00F651EB">
            <w:pPr>
              <w:ind w:left="113" w:right="113"/>
              <w:rPr>
                <w:rFonts w:eastAsia="Calibri"/>
                <w:b/>
                <w:sz w:val="24"/>
                <w:szCs w:val="24"/>
                <w:lang w:eastAsia="en-US"/>
              </w:rPr>
            </w:pPr>
            <w:r w:rsidRPr="006D5316">
              <w:rPr>
                <w:rFonts w:eastAsia="Calibri"/>
                <w:b/>
                <w:sz w:val="24"/>
                <w:szCs w:val="24"/>
                <w:lang w:eastAsia="en-US"/>
              </w:rPr>
              <w:t>Hırvatistan</w:t>
            </w:r>
            <w:r>
              <w:rPr>
                <w:rFonts w:eastAsia="Calibri"/>
                <w:b/>
                <w:sz w:val="24"/>
                <w:szCs w:val="24"/>
                <w:vertAlign w:val="superscript"/>
                <w:lang w:eastAsia="en-US"/>
              </w:rPr>
              <w:t>8</w:t>
            </w:r>
          </w:p>
        </w:tc>
        <w:tc>
          <w:tcPr>
            <w:tcW w:w="851" w:type="dxa"/>
            <w:textDirection w:val="btLr"/>
          </w:tcPr>
          <w:p w14:paraId="704C81DE" w14:textId="77777777" w:rsidR="00A123ED" w:rsidRPr="006D5316" w:rsidRDefault="00A123ED" w:rsidP="00F651EB">
            <w:pPr>
              <w:ind w:left="113" w:right="113"/>
              <w:rPr>
                <w:rFonts w:eastAsia="Calibri"/>
                <w:b/>
                <w:sz w:val="24"/>
                <w:szCs w:val="24"/>
                <w:lang w:eastAsia="en-US"/>
              </w:rPr>
            </w:pPr>
            <w:r>
              <w:rPr>
                <w:rFonts w:eastAsia="Calibri"/>
                <w:b/>
                <w:sz w:val="24"/>
                <w:szCs w:val="24"/>
                <w:lang w:eastAsia="en-US"/>
              </w:rPr>
              <w:t>Hollanda</w:t>
            </w:r>
            <w:r>
              <w:rPr>
                <w:rFonts w:eastAsia="Calibri"/>
                <w:b/>
                <w:sz w:val="24"/>
                <w:szCs w:val="24"/>
                <w:vertAlign w:val="superscript"/>
                <w:lang w:eastAsia="en-US"/>
              </w:rPr>
              <w:t>9</w:t>
            </w:r>
          </w:p>
        </w:tc>
        <w:tc>
          <w:tcPr>
            <w:tcW w:w="708" w:type="dxa"/>
            <w:shd w:val="clear" w:color="auto" w:fill="auto"/>
            <w:textDirection w:val="btLr"/>
            <w:vAlign w:val="center"/>
          </w:tcPr>
          <w:p w14:paraId="421F145D" w14:textId="77777777" w:rsidR="00A123ED" w:rsidRPr="006D5316" w:rsidRDefault="00A123ED" w:rsidP="00F651EB">
            <w:pPr>
              <w:ind w:left="113" w:right="113"/>
              <w:rPr>
                <w:rFonts w:eastAsia="Calibri"/>
                <w:b/>
                <w:sz w:val="24"/>
                <w:szCs w:val="24"/>
                <w:lang w:eastAsia="en-US"/>
              </w:rPr>
            </w:pPr>
            <w:r w:rsidRPr="006D5316">
              <w:rPr>
                <w:rFonts w:eastAsia="Calibri"/>
                <w:b/>
                <w:sz w:val="24"/>
                <w:szCs w:val="24"/>
                <w:lang w:eastAsia="en-US"/>
              </w:rPr>
              <w:t>İngiltere</w:t>
            </w:r>
            <w:r>
              <w:rPr>
                <w:rFonts w:eastAsia="Calibri"/>
                <w:b/>
                <w:sz w:val="24"/>
                <w:szCs w:val="24"/>
                <w:vertAlign w:val="superscript"/>
                <w:lang w:eastAsia="en-US"/>
              </w:rPr>
              <w:t>10</w:t>
            </w:r>
          </w:p>
        </w:tc>
        <w:tc>
          <w:tcPr>
            <w:tcW w:w="851" w:type="dxa"/>
            <w:shd w:val="clear" w:color="auto" w:fill="auto"/>
            <w:textDirection w:val="btLr"/>
            <w:vAlign w:val="center"/>
          </w:tcPr>
          <w:p w14:paraId="3D5D1139" w14:textId="77777777" w:rsidR="00A123ED" w:rsidRPr="006D5316" w:rsidRDefault="00A123ED" w:rsidP="00F651EB">
            <w:pPr>
              <w:ind w:left="113" w:right="113"/>
              <w:rPr>
                <w:rFonts w:eastAsia="Calibri"/>
                <w:b/>
                <w:sz w:val="24"/>
                <w:szCs w:val="24"/>
                <w:lang w:eastAsia="en-US"/>
              </w:rPr>
            </w:pPr>
            <w:r w:rsidRPr="006D5316">
              <w:rPr>
                <w:rFonts w:eastAsia="Calibri"/>
                <w:b/>
                <w:sz w:val="24"/>
                <w:szCs w:val="24"/>
                <w:lang w:eastAsia="en-US"/>
              </w:rPr>
              <w:t>İtalya</w:t>
            </w:r>
            <w:r w:rsidRPr="006D5316">
              <w:rPr>
                <w:rFonts w:eastAsia="Calibri"/>
                <w:b/>
                <w:sz w:val="24"/>
                <w:szCs w:val="24"/>
                <w:vertAlign w:val="superscript"/>
                <w:lang w:eastAsia="en-US"/>
              </w:rPr>
              <w:t>1</w:t>
            </w:r>
            <w:r>
              <w:rPr>
                <w:rFonts w:eastAsia="Calibri"/>
                <w:b/>
                <w:sz w:val="24"/>
                <w:szCs w:val="24"/>
                <w:vertAlign w:val="superscript"/>
                <w:lang w:eastAsia="en-US"/>
              </w:rPr>
              <w:t>1</w:t>
            </w:r>
          </w:p>
        </w:tc>
        <w:tc>
          <w:tcPr>
            <w:tcW w:w="709" w:type="dxa"/>
            <w:shd w:val="clear" w:color="auto" w:fill="auto"/>
            <w:textDirection w:val="btLr"/>
            <w:vAlign w:val="center"/>
          </w:tcPr>
          <w:p w14:paraId="366A7E97" w14:textId="77777777" w:rsidR="00A123ED" w:rsidRPr="006D5316" w:rsidRDefault="00A123ED" w:rsidP="00F651EB">
            <w:pPr>
              <w:ind w:left="113" w:right="113"/>
              <w:rPr>
                <w:rFonts w:eastAsia="Calibri"/>
                <w:b/>
                <w:sz w:val="24"/>
                <w:szCs w:val="24"/>
                <w:lang w:eastAsia="en-US"/>
              </w:rPr>
            </w:pPr>
            <w:r w:rsidRPr="006D5316">
              <w:rPr>
                <w:rFonts w:eastAsia="Calibri"/>
                <w:b/>
                <w:sz w:val="24"/>
                <w:szCs w:val="24"/>
                <w:lang w:eastAsia="en-US"/>
              </w:rPr>
              <w:t>Macaristan</w:t>
            </w:r>
            <w:r w:rsidRPr="006D5316">
              <w:rPr>
                <w:rFonts w:eastAsia="Calibri"/>
                <w:b/>
                <w:sz w:val="24"/>
                <w:szCs w:val="24"/>
                <w:vertAlign w:val="superscript"/>
                <w:lang w:eastAsia="en-US"/>
              </w:rPr>
              <w:t>1</w:t>
            </w:r>
            <w:r>
              <w:rPr>
                <w:rFonts w:eastAsia="Calibri"/>
                <w:b/>
                <w:sz w:val="24"/>
                <w:szCs w:val="24"/>
                <w:vertAlign w:val="superscript"/>
                <w:lang w:eastAsia="en-US"/>
              </w:rPr>
              <w:t>2</w:t>
            </w:r>
          </w:p>
        </w:tc>
        <w:tc>
          <w:tcPr>
            <w:tcW w:w="708" w:type="dxa"/>
            <w:textDirection w:val="btLr"/>
          </w:tcPr>
          <w:p w14:paraId="2E873A41" w14:textId="77777777" w:rsidR="00A123ED" w:rsidRPr="00445652" w:rsidRDefault="00A123ED" w:rsidP="00F651EB">
            <w:pPr>
              <w:ind w:left="113" w:right="113"/>
              <w:rPr>
                <w:rFonts w:eastAsia="Calibri"/>
                <w:b/>
                <w:sz w:val="24"/>
                <w:szCs w:val="24"/>
                <w:lang w:eastAsia="en-US"/>
              </w:rPr>
            </w:pPr>
            <w:r>
              <w:rPr>
                <w:rFonts w:eastAsia="Calibri"/>
                <w:b/>
                <w:sz w:val="24"/>
                <w:szCs w:val="24"/>
                <w:lang w:eastAsia="en-US"/>
              </w:rPr>
              <w:t>Polonya</w:t>
            </w:r>
            <w:r>
              <w:rPr>
                <w:rFonts w:eastAsia="Calibri"/>
                <w:b/>
                <w:sz w:val="24"/>
                <w:szCs w:val="24"/>
                <w:vertAlign w:val="superscript"/>
                <w:lang w:eastAsia="en-US"/>
              </w:rPr>
              <w:t>13</w:t>
            </w:r>
          </w:p>
        </w:tc>
        <w:tc>
          <w:tcPr>
            <w:tcW w:w="765" w:type="dxa"/>
            <w:shd w:val="clear" w:color="auto" w:fill="auto"/>
            <w:textDirection w:val="btLr"/>
            <w:vAlign w:val="center"/>
          </w:tcPr>
          <w:p w14:paraId="14D28976" w14:textId="77777777" w:rsidR="00A123ED" w:rsidRPr="00445652" w:rsidRDefault="00A123ED" w:rsidP="00F651EB">
            <w:pPr>
              <w:ind w:left="113" w:right="113"/>
              <w:rPr>
                <w:rFonts w:eastAsia="Calibri"/>
                <w:b/>
                <w:sz w:val="24"/>
                <w:szCs w:val="24"/>
                <w:lang w:eastAsia="en-US"/>
              </w:rPr>
            </w:pPr>
            <w:r w:rsidRPr="00445652">
              <w:rPr>
                <w:rFonts w:eastAsia="Calibri"/>
                <w:b/>
                <w:sz w:val="24"/>
                <w:szCs w:val="24"/>
                <w:lang w:eastAsia="en-US"/>
              </w:rPr>
              <w:t>Romanya</w:t>
            </w:r>
            <w:r>
              <w:rPr>
                <w:rFonts w:eastAsia="Calibri"/>
                <w:b/>
                <w:sz w:val="24"/>
                <w:szCs w:val="24"/>
                <w:vertAlign w:val="superscript"/>
                <w:lang w:eastAsia="en-US"/>
              </w:rPr>
              <w:t>14</w:t>
            </w:r>
          </w:p>
        </w:tc>
      </w:tr>
      <w:tr w:rsidR="00A123ED" w:rsidRPr="0062554C" w14:paraId="209B9C46" w14:textId="77777777" w:rsidTr="00F651EB">
        <w:trPr>
          <w:trHeight w:val="738"/>
        </w:trPr>
        <w:tc>
          <w:tcPr>
            <w:tcW w:w="3085" w:type="dxa"/>
            <w:shd w:val="clear" w:color="auto" w:fill="auto"/>
            <w:vAlign w:val="center"/>
          </w:tcPr>
          <w:p w14:paraId="786F9DA3" w14:textId="77777777" w:rsidR="00A123ED" w:rsidRPr="006D5316" w:rsidRDefault="00A123ED" w:rsidP="00F651EB">
            <w:pPr>
              <w:rPr>
                <w:rFonts w:eastAsia="Calibri"/>
                <w:b/>
                <w:sz w:val="24"/>
                <w:szCs w:val="24"/>
                <w:lang w:eastAsia="en-US"/>
              </w:rPr>
            </w:pPr>
            <w:r>
              <w:rPr>
                <w:rFonts w:eastAsia="Calibri"/>
                <w:b/>
                <w:sz w:val="24"/>
                <w:szCs w:val="24"/>
                <w:lang w:eastAsia="en-US"/>
              </w:rPr>
              <w:t>Tohum</w:t>
            </w:r>
          </w:p>
        </w:tc>
        <w:tc>
          <w:tcPr>
            <w:tcW w:w="992" w:type="dxa"/>
            <w:shd w:val="clear" w:color="auto" w:fill="auto"/>
            <w:vAlign w:val="center"/>
          </w:tcPr>
          <w:p w14:paraId="6CFF646F" w14:textId="77777777" w:rsidR="00A123ED" w:rsidRPr="0062554C" w:rsidRDefault="00A123ED" w:rsidP="00F651EB">
            <w:pPr>
              <w:jc w:val="center"/>
              <w:rPr>
                <w:rFonts w:eastAsia="Calibri"/>
                <w:sz w:val="24"/>
                <w:szCs w:val="24"/>
                <w:lang w:eastAsia="en-US"/>
              </w:rPr>
            </w:pPr>
            <w:r w:rsidRPr="0062554C">
              <w:rPr>
                <w:rFonts w:eastAsia="Calibri"/>
                <w:sz w:val="24"/>
                <w:szCs w:val="24"/>
                <w:lang w:eastAsia="en-US"/>
              </w:rPr>
              <w:t>N</w:t>
            </w:r>
          </w:p>
        </w:tc>
        <w:tc>
          <w:tcPr>
            <w:tcW w:w="993" w:type="dxa"/>
            <w:shd w:val="clear" w:color="auto" w:fill="auto"/>
            <w:vAlign w:val="center"/>
          </w:tcPr>
          <w:p w14:paraId="1CBCD7A9" w14:textId="77777777" w:rsidR="00A123ED" w:rsidRPr="0062554C" w:rsidRDefault="00A123ED" w:rsidP="00F651EB">
            <w:pPr>
              <w:jc w:val="center"/>
              <w:rPr>
                <w:rFonts w:eastAsia="Calibri"/>
                <w:sz w:val="24"/>
                <w:szCs w:val="24"/>
                <w:lang w:eastAsia="en-US"/>
              </w:rPr>
            </w:pPr>
            <w:r w:rsidRPr="0062554C">
              <w:rPr>
                <w:rFonts w:eastAsia="Calibri"/>
                <w:sz w:val="24"/>
                <w:szCs w:val="24"/>
                <w:lang w:eastAsia="en-US"/>
              </w:rPr>
              <w:t>YA</w:t>
            </w:r>
          </w:p>
        </w:tc>
        <w:tc>
          <w:tcPr>
            <w:tcW w:w="708" w:type="dxa"/>
            <w:shd w:val="clear" w:color="auto" w:fill="auto"/>
            <w:vAlign w:val="center"/>
          </w:tcPr>
          <w:p w14:paraId="13AA2013" w14:textId="77777777" w:rsidR="00A123ED" w:rsidRPr="0062554C" w:rsidRDefault="00A123ED" w:rsidP="00F651EB">
            <w:pPr>
              <w:jc w:val="center"/>
              <w:rPr>
                <w:rFonts w:eastAsia="Calibri"/>
                <w:sz w:val="24"/>
                <w:szCs w:val="24"/>
                <w:lang w:eastAsia="en-US"/>
              </w:rPr>
            </w:pPr>
            <w:r w:rsidRPr="0062554C">
              <w:rPr>
                <w:rFonts w:eastAsia="Calibri"/>
                <w:sz w:val="24"/>
                <w:szCs w:val="24"/>
                <w:lang w:eastAsia="en-US"/>
              </w:rPr>
              <w:t>N</w:t>
            </w:r>
          </w:p>
        </w:tc>
        <w:tc>
          <w:tcPr>
            <w:tcW w:w="851" w:type="dxa"/>
            <w:vAlign w:val="center"/>
          </w:tcPr>
          <w:p w14:paraId="009D3CCB" w14:textId="77777777" w:rsidR="00A123ED" w:rsidRPr="0062554C" w:rsidRDefault="00A123ED" w:rsidP="00F651EB">
            <w:pPr>
              <w:jc w:val="center"/>
              <w:rPr>
                <w:rFonts w:eastAsia="Calibri"/>
                <w:sz w:val="24"/>
                <w:szCs w:val="24"/>
                <w:lang w:eastAsia="en-US"/>
              </w:rPr>
            </w:pPr>
            <w:r w:rsidRPr="0062554C">
              <w:rPr>
                <w:rFonts w:eastAsia="Calibri"/>
                <w:sz w:val="24"/>
                <w:szCs w:val="24"/>
                <w:lang w:eastAsia="en-US"/>
              </w:rPr>
              <w:t>N</w:t>
            </w:r>
          </w:p>
        </w:tc>
        <w:tc>
          <w:tcPr>
            <w:tcW w:w="850" w:type="dxa"/>
            <w:shd w:val="clear" w:color="auto" w:fill="auto"/>
            <w:vAlign w:val="center"/>
          </w:tcPr>
          <w:p w14:paraId="2B31DA97" w14:textId="77777777" w:rsidR="00A123ED" w:rsidRPr="0062554C" w:rsidRDefault="00A123ED" w:rsidP="00F651EB">
            <w:pPr>
              <w:jc w:val="center"/>
              <w:rPr>
                <w:rFonts w:eastAsia="Calibri"/>
                <w:sz w:val="24"/>
                <w:szCs w:val="24"/>
                <w:lang w:eastAsia="en-US"/>
              </w:rPr>
            </w:pPr>
            <w:r w:rsidRPr="0062554C">
              <w:rPr>
                <w:rFonts w:eastAsia="Calibri"/>
                <w:sz w:val="24"/>
                <w:szCs w:val="24"/>
                <w:lang w:eastAsia="en-US"/>
              </w:rPr>
              <w:t>YA</w:t>
            </w:r>
          </w:p>
        </w:tc>
        <w:tc>
          <w:tcPr>
            <w:tcW w:w="851" w:type="dxa"/>
            <w:shd w:val="clear" w:color="auto" w:fill="auto"/>
            <w:vAlign w:val="center"/>
          </w:tcPr>
          <w:p w14:paraId="329B9817" w14:textId="77777777" w:rsidR="00A123ED" w:rsidRPr="00A423E0" w:rsidRDefault="00A123ED" w:rsidP="00F651EB">
            <w:pPr>
              <w:jc w:val="center"/>
              <w:rPr>
                <w:rFonts w:eastAsia="Calibri"/>
                <w:sz w:val="24"/>
                <w:szCs w:val="24"/>
                <w:lang w:eastAsia="en-US"/>
              </w:rPr>
            </w:pPr>
            <w:r>
              <w:rPr>
                <w:rFonts w:eastAsia="Calibri"/>
                <w:sz w:val="24"/>
                <w:szCs w:val="24"/>
                <w:lang w:eastAsia="en-US"/>
              </w:rPr>
              <w:t>N</w:t>
            </w:r>
          </w:p>
        </w:tc>
        <w:tc>
          <w:tcPr>
            <w:tcW w:w="709" w:type="dxa"/>
            <w:vAlign w:val="center"/>
          </w:tcPr>
          <w:p w14:paraId="16268968" w14:textId="77777777" w:rsidR="00A123ED" w:rsidRPr="0062554C" w:rsidRDefault="00A123ED" w:rsidP="00F651EB">
            <w:pPr>
              <w:jc w:val="center"/>
              <w:rPr>
                <w:rFonts w:eastAsia="Calibri"/>
                <w:sz w:val="24"/>
                <w:szCs w:val="24"/>
                <w:lang w:eastAsia="en-US"/>
              </w:rPr>
            </w:pPr>
            <w:r>
              <w:rPr>
                <w:rFonts w:eastAsia="Calibri"/>
                <w:sz w:val="24"/>
                <w:szCs w:val="24"/>
                <w:lang w:eastAsia="en-US"/>
              </w:rPr>
              <w:t>YA</w:t>
            </w:r>
          </w:p>
        </w:tc>
        <w:tc>
          <w:tcPr>
            <w:tcW w:w="850" w:type="dxa"/>
            <w:shd w:val="clear" w:color="auto" w:fill="auto"/>
            <w:vAlign w:val="center"/>
          </w:tcPr>
          <w:p w14:paraId="5F720AD9" w14:textId="77777777" w:rsidR="00A123ED" w:rsidRPr="0062554C" w:rsidRDefault="00A123ED" w:rsidP="00F651EB">
            <w:pPr>
              <w:jc w:val="center"/>
              <w:rPr>
                <w:rFonts w:eastAsia="Calibri"/>
                <w:sz w:val="24"/>
                <w:szCs w:val="24"/>
                <w:lang w:eastAsia="en-US"/>
              </w:rPr>
            </w:pPr>
            <w:r w:rsidRPr="0062554C">
              <w:rPr>
                <w:rFonts w:eastAsia="Calibri"/>
                <w:sz w:val="24"/>
                <w:szCs w:val="24"/>
                <w:lang w:eastAsia="en-US"/>
              </w:rPr>
              <w:t>YA</w:t>
            </w:r>
          </w:p>
        </w:tc>
        <w:tc>
          <w:tcPr>
            <w:tcW w:w="851" w:type="dxa"/>
            <w:vAlign w:val="center"/>
          </w:tcPr>
          <w:p w14:paraId="35170189" w14:textId="77777777" w:rsidR="00A123ED" w:rsidRPr="0062554C" w:rsidRDefault="00A123ED" w:rsidP="00F651EB">
            <w:pPr>
              <w:jc w:val="center"/>
              <w:rPr>
                <w:rFonts w:eastAsia="Calibri"/>
                <w:sz w:val="24"/>
                <w:szCs w:val="24"/>
                <w:lang w:eastAsia="en-US"/>
              </w:rPr>
            </w:pPr>
            <w:r w:rsidRPr="0062554C">
              <w:rPr>
                <w:rFonts w:eastAsia="Calibri"/>
                <w:sz w:val="24"/>
                <w:szCs w:val="24"/>
                <w:lang w:eastAsia="en-US"/>
              </w:rPr>
              <w:t>YA</w:t>
            </w:r>
          </w:p>
        </w:tc>
        <w:tc>
          <w:tcPr>
            <w:tcW w:w="708" w:type="dxa"/>
            <w:shd w:val="clear" w:color="auto" w:fill="auto"/>
            <w:vAlign w:val="center"/>
          </w:tcPr>
          <w:p w14:paraId="4EA2A6B5" w14:textId="77777777" w:rsidR="00A123ED" w:rsidRPr="0062554C" w:rsidRDefault="00A123ED" w:rsidP="00F651EB">
            <w:pPr>
              <w:jc w:val="center"/>
              <w:rPr>
                <w:rFonts w:eastAsia="Calibri"/>
                <w:sz w:val="24"/>
                <w:szCs w:val="24"/>
                <w:lang w:eastAsia="en-US"/>
              </w:rPr>
            </w:pPr>
            <w:r w:rsidRPr="0062554C">
              <w:rPr>
                <w:rFonts w:eastAsia="Calibri"/>
                <w:sz w:val="24"/>
                <w:szCs w:val="24"/>
                <w:lang w:eastAsia="en-US"/>
              </w:rPr>
              <w:t>YA</w:t>
            </w:r>
          </w:p>
        </w:tc>
        <w:tc>
          <w:tcPr>
            <w:tcW w:w="851" w:type="dxa"/>
            <w:shd w:val="clear" w:color="auto" w:fill="auto"/>
            <w:vAlign w:val="center"/>
          </w:tcPr>
          <w:p w14:paraId="50E24199" w14:textId="77777777" w:rsidR="00A123ED" w:rsidRPr="00A423E0" w:rsidRDefault="00A123ED" w:rsidP="00F651EB">
            <w:pPr>
              <w:jc w:val="center"/>
              <w:rPr>
                <w:rFonts w:eastAsia="Calibri"/>
                <w:sz w:val="24"/>
                <w:szCs w:val="24"/>
                <w:lang w:eastAsia="en-US"/>
              </w:rPr>
            </w:pPr>
            <w:r w:rsidRPr="00A423E0">
              <w:rPr>
                <w:rFonts w:eastAsia="Calibri"/>
                <w:sz w:val="24"/>
                <w:szCs w:val="24"/>
                <w:lang w:eastAsia="en-US"/>
              </w:rPr>
              <w:t>YA</w:t>
            </w:r>
          </w:p>
        </w:tc>
        <w:tc>
          <w:tcPr>
            <w:tcW w:w="709" w:type="dxa"/>
            <w:shd w:val="clear" w:color="auto" w:fill="auto"/>
            <w:vAlign w:val="center"/>
          </w:tcPr>
          <w:p w14:paraId="12FB6E3D" w14:textId="77777777" w:rsidR="00A123ED" w:rsidRPr="0062554C" w:rsidRDefault="00A123ED" w:rsidP="00F651EB">
            <w:pPr>
              <w:jc w:val="center"/>
              <w:rPr>
                <w:rFonts w:eastAsia="Calibri"/>
                <w:sz w:val="24"/>
                <w:szCs w:val="24"/>
                <w:lang w:eastAsia="en-US"/>
              </w:rPr>
            </w:pPr>
            <w:r w:rsidRPr="0062554C">
              <w:rPr>
                <w:rFonts w:eastAsia="Calibri"/>
                <w:sz w:val="24"/>
                <w:szCs w:val="24"/>
                <w:lang w:eastAsia="en-US"/>
              </w:rPr>
              <w:t>N</w:t>
            </w:r>
          </w:p>
        </w:tc>
        <w:tc>
          <w:tcPr>
            <w:tcW w:w="708" w:type="dxa"/>
            <w:vAlign w:val="center"/>
          </w:tcPr>
          <w:p w14:paraId="52C0E3F7" w14:textId="77777777" w:rsidR="00A123ED" w:rsidRPr="0062554C" w:rsidRDefault="00A123ED" w:rsidP="00F651EB">
            <w:pPr>
              <w:jc w:val="center"/>
              <w:rPr>
                <w:rFonts w:eastAsia="Calibri"/>
                <w:sz w:val="24"/>
                <w:szCs w:val="24"/>
                <w:lang w:eastAsia="en-US"/>
              </w:rPr>
            </w:pPr>
            <w:r w:rsidRPr="0062554C">
              <w:rPr>
                <w:rFonts w:eastAsia="Calibri"/>
                <w:sz w:val="24"/>
                <w:szCs w:val="24"/>
                <w:lang w:eastAsia="en-US"/>
              </w:rPr>
              <w:t>YA</w:t>
            </w:r>
          </w:p>
        </w:tc>
        <w:tc>
          <w:tcPr>
            <w:tcW w:w="765" w:type="dxa"/>
            <w:shd w:val="clear" w:color="auto" w:fill="auto"/>
            <w:vAlign w:val="center"/>
          </w:tcPr>
          <w:p w14:paraId="4CF65159" w14:textId="77777777" w:rsidR="00A123ED" w:rsidRPr="0062554C" w:rsidRDefault="00A123ED" w:rsidP="00F651EB">
            <w:pPr>
              <w:jc w:val="center"/>
              <w:rPr>
                <w:rFonts w:eastAsia="Calibri"/>
                <w:sz w:val="24"/>
                <w:szCs w:val="24"/>
                <w:lang w:eastAsia="en-US"/>
              </w:rPr>
            </w:pPr>
            <w:r w:rsidRPr="0062554C">
              <w:rPr>
                <w:rFonts w:eastAsia="Calibri"/>
                <w:sz w:val="24"/>
                <w:szCs w:val="24"/>
                <w:lang w:eastAsia="en-US"/>
              </w:rPr>
              <w:t>N</w:t>
            </w:r>
          </w:p>
        </w:tc>
      </w:tr>
      <w:tr w:rsidR="00A123ED" w:rsidRPr="0062554C" w14:paraId="6FF5A3EF" w14:textId="77777777" w:rsidTr="00F651EB">
        <w:trPr>
          <w:trHeight w:val="738"/>
        </w:trPr>
        <w:tc>
          <w:tcPr>
            <w:tcW w:w="14481" w:type="dxa"/>
            <w:gridSpan w:val="15"/>
            <w:shd w:val="clear" w:color="auto" w:fill="auto"/>
            <w:vAlign w:val="center"/>
          </w:tcPr>
          <w:p w14:paraId="0CC6F436" w14:textId="77777777" w:rsidR="00A123ED" w:rsidRPr="00993E67" w:rsidRDefault="00A123ED" w:rsidP="00F651EB">
            <w:pPr>
              <w:spacing w:before="120"/>
              <w:rPr>
                <w:rFonts w:eastAsia="Calibri"/>
                <w:bCs/>
                <w:lang w:eastAsia="en-US"/>
              </w:rPr>
            </w:pPr>
            <w:r w:rsidRPr="00993E67">
              <w:rPr>
                <w:rFonts w:eastAsia="Calibri"/>
                <w:bCs/>
                <w:lang w:eastAsia="en-US"/>
              </w:rPr>
              <w:t>N: Negatif</w:t>
            </w:r>
          </w:p>
          <w:p w14:paraId="479379BC" w14:textId="77777777" w:rsidR="00A123ED" w:rsidRPr="00993E67" w:rsidRDefault="00A123ED" w:rsidP="00F651EB">
            <w:pPr>
              <w:rPr>
                <w:rFonts w:eastAsia="Calibri"/>
                <w:bCs/>
                <w:lang w:eastAsia="en-US"/>
              </w:rPr>
            </w:pPr>
            <w:r w:rsidRPr="00993E67">
              <w:rPr>
                <w:rFonts w:eastAsia="Calibri"/>
                <w:bCs/>
                <w:lang w:eastAsia="en-US"/>
              </w:rPr>
              <w:t>P: Pozitif</w:t>
            </w:r>
          </w:p>
          <w:p w14:paraId="7FB1EB06" w14:textId="77777777" w:rsidR="00A123ED" w:rsidRPr="00993E67" w:rsidRDefault="00A123ED" w:rsidP="00F651EB">
            <w:pPr>
              <w:rPr>
                <w:rFonts w:eastAsia="Calibri"/>
                <w:bCs/>
                <w:lang w:eastAsia="en-US"/>
              </w:rPr>
            </w:pPr>
            <w:r w:rsidRPr="00993E67">
              <w:rPr>
                <w:rFonts w:eastAsia="Calibri"/>
                <w:bCs/>
                <w:lang w:eastAsia="en-US"/>
              </w:rPr>
              <w:t>P*: Koşullu pozitif</w:t>
            </w:r>
          </w:p>
          <w:p w14:paraId="67923B31" w14:textId="77777777" w:rsidR="00A123ED" w:rsidRPr="006673CA" w:rsidRDefault="00A123ED" w:rsidP="00F651EB">
            <w:pPr>
              <w:rPr>
                <w:rFonts w:eastAsia="Calibri"/>
                <w:bCs/>
                <w:lang w:eastAsia="en-US"/>
              </w:rPr>
            </w:pPr>
            <w:r w:rsidRPr="00993E67">
              <w:rPr>
                <w:rFonts w:eastAsia="Calibri"/>
                <w:bCs/>
                <w:lang w:eastAsia="en-US"/>
              </w:rPr>
              <w:t>YA (Yer Almıyor): Bitkilerin gıda olarak kullanımı hakkında bilgi veren listede yer almamaktadır.</w:t>
            </w:r>
          </w:p>
        </w:tc>
      </w:tr>
    </w:tbl>
    <w:p w14:paraId="3D9EFF8F" w14:textId="77777777" w:rsidR="00A123ED" w:rsidRDefault="00A123ED" w:rsidP="00A123ED">
      <w:pPr>
        <w:spacing w:after="120" w:line="276" w:lineRule="auto"/>
        <w:jc w:val="both"/>
        <w:rPr>
          <w:b/>
          <w:bCs/>
          <w:color w:val="C00000"/>
          <w:sz w:val="24"/>
          <w:szCs w:val="24"/>
        </w:rPr>
      </w:pPr>
      <w:r w:rsidRPr="00550EF9">
        <w:rPr>
          <w:b/>
          <w:bCs/>
          <w:color w:val="C00000"/>
          <w:sz w:val="24"/>
          <w:szCs w:val="24"/>
          <w:vertAlign w:val="superscript"/>
        </w:rPr>
        <w:t xml:space="preserve"> </w:t>
      </w:r>
    </w:p>
    <w:p w14:paraId="17BEF4FB" w14:textId="77777777" w:rsidR="00A123ED" w:rsidRDefault="00A123ED" w:rsidP="00A123ED">
      <w:pPr>
        <w:spacing w:after="120" w:line="276" w:lineRule="auto"/>
        <w:jc w:val="both"/>
        <w:rPr>
          <w:b/>
          <w:bCs/>
          <w:sz w:val="24"/>
          <w:szCs w:val="24"/>
        </w:rPr>
        <w:sectPr w:rsidR="00A123ED" w:rsidSect="00F651EB">
          <w:type w:val="continuous"/>
          <w:pgSz w:w="16838" w:h="11906" w:orient="landscape" w:code="9"/>
          <w:pgMar w:top="1418" w:right="1418" w:bottom="1418" w:left="1418" w:header="567" w:footer="709" w:gutter="0"/>
          <w:cols w:space="708"/>
          <w:titlePg/>
          <w:docGrid w:linePitch="360"/>
        </w:sectPr>
      </w:pPr>
    </w:p>
    <w:p w14:paraId="13C90778" w14:textId="77777777" w:rsidR="00A123ED" w:rsidRDefault="00A123ED" w:rsidP="00A123ED">
      <w:pPr>
        <w:spacing w:after="120" w:line="276" w:lineRule="auto"/>
        <w:jc w:val="both"/>
        <w:rPr>
          <w:bCs/>
          <w:sz w:val="24"/>
          <w:szCs w:val="24"/>
          <w:vertAlign w:val="superscript"/>
        </w:rPr>
      </w:pPr>
    </w:p>
    <w:p w14:paraId="2230489C" w14:textId="0E0F4E53" w:rsidR="00A123ED" w:rsidRDefault="00A123ED" w:rsidP="00A123ED">
      <w:pPr>
        <w:spacing w:after="120" w:line="276" w:lineRule="auto"/>
        <w:ind w:firstLine="708"/>
        <w:jc w:val="both"/>
        <w:rPr>
          <w:bCs/>
          <w:sz w:val="24"/>
          <w:szCs w:val="24"/>
        </w:rPr>
      </w:pPr>
      <w:r w:rsidRPr="00756AEA">
        <w:rPr>
          <w:b/>
          <w:bCs/>
          <w:sz w:val="24"/>
          <w:szCs w:val="24"/>
          <w:vertAlign w:val="superscript"/>
        </w:rPr>
        <w:t>1</w:t>
      </w:r>
      <w:r w:rsidRPr="00756AEA">
        <w:rPr>
          <w:bCs/>
          <w:sz w:val="24"/>
          <w:szCs w:val="24"/>
          <w:vertAlign w:val="superscript"/>
        </w:rPr>
        <w:t xml:space="preserve"> </w:t>
      </w:r>
      <w:r w:rsidRPr="003E61EB">
        <w:rPr>
          <w:bCs/>
          <w:sz w:val="24"/>
          <w:szCs w:val="24"/>
        </w:rPr>
        <w:t>Almanya Tüketicinin Korunması ve Gıda Güvenliği Federal Ofisi tarafından “</w:t>
      </w:r>
      <w:r w:rsidRPr="003E61EB">
        <w:rPr>
          <w:bCs/>
          <w:i/>
          <w:sz w:val="24"/>
          <w:szCs w:val="24"/>
        </w:rPr>
        <w:t>Bitki ve Bitki Kısımları Taslak Listesi”</w:t>
      </w:r>
      <w:r>
        <w:rPr>
          <w:bCs/>
          <w:i/>
          <w:sz w:val="24"/>
          <w:szCs w:val="24"/>
        </w:rPr>
        <w:t xml:space="preserve"> </w:t>
      </w:r>
      <w:r>
        <w:rPr>
          <w:bCs/>
          <w:sz w:val="24"/>
          <w:szCs w:val="24"/>
        </w:rPr>
        <w:t>yayımlanmıştır.</w:t>
      </w:r>
      <w:r>
        <w:rPr>
          <w:bCs/>
          <w:i/>
          <w:sz w:val="24"/>
          <w:szCs w:val="24"/>
        </w:rPr>
        <w:t xml:space="preserve"> P. harmala </w:t>
      </w:r>
      <w:r>
        <w:rPr>
          <w:bCs/>
          <w:sz w:val="24"/>
          <w:szCs w:val="24"/>
        </w:rPr>
        <w:t xml:space="preserve">bitkisi bu listenin </w:t>
      </w:r>
      <w:r w:rsidRPr="00756AEA">
        <w:rPr>
          <w:bCs/>
          <w:sz w:val="24"/>
          <w:szCs w:val="24"/>
        </w:rPr>
        <w:t xml:space="preserve">Liste-A (Gıdada kullanımı tavsiye edilmeyen </w:t>
      </w:r>
      <w:r>
        <w:rPr>
          <w:bCs/>
          <w:sz w:val="24"/>
          <w:szCs w:val="24"/>
        </w:rPr>
        <w:t>gı</w:t>
      </w:r>
      <w:r w:rsidRPr="00756AEA">
        <w:rPr>
          <w:bCs/>
          <w:sz w:val="24"/>
          <w:szCs w:val="24"/>
        </w:rPr>
        <w:t>d</w:t>
      </w:r>
      <w:r>
        <w:rPr>
          <w:bCs/>
          <w:sz w:val="24"/>
          <w:szCs w:val="24"/>
        </w:rPr>
        <w:t>a</w:t>
      </w:r>
      <w:r w:rsidRPr="00756AEA">
        <w:rPr>
          <w:bCs/>
          <w:sz w:val="24"/>
          <w:szCs w:val="24"/>
        </w:rPr>
        <w:t>l</w:t>
      </w:r>
      <w:r>
        <w:rPr>
          <w:bCs/>
          <w:sz w:val="24"/>
          <w:szCs w:val="24"/>
        </w:rPr>
        <w:t>a</w:t>
      </w:r>
      <w:r w:rsidRPr="00756AEA">
        <w:rPr>
          <w:bCs/>
          <w:sz w:val="24"/>
          <w:szCs w:val="24"/>
        </w:rPr>
        <w:t xml:space="preserve">r) grubunda yer almaktadır. </w:t>
      </w:r>
      <w:r>
        <w:rPr>
          <w:iCs/>
          <w:color w:val="000000"/>
          <w:sz w:val="24"/>
          <w:szCs w:val="24"/>
        </w:rPr>
        <w:t xml:space="preserve">Ancak </w:t>
      </w:r>
      <w:r w:rsidRPr="002D5829">
        <w:rPr>
          <w:iCs/>
          <w:color w:val="000000"/>
          <w:sz w:val="24"/>
          <w:szCs w:val="24"/>
        </w:rPr>
        <w:t>bitki</w:t>
      </w:r>
      <w:r>
        <w:rPr>
          <w:iCs/>
          <w:color w:val="000000"/>
          <w:sz w:val="24"/>
          <w:szCs w:val="24"/>
        </w:rPr>
        <w:t xml:space="preserve">nin kullanılan kısmı </w:t>
      </w:r>
      <w:r w:rsidRPr="002D5829">
        <w:rPr>
          <w:iCs/>
          <w:color w:val="000000"/>
          <w:sz w:val="24"/>
          <w:szCs w:val="24"/>
        </w:rPr>
        <w:t xml:space="preserve">ile ilgili bilgi </w:t>
      </w:r>
      <w:r>
        <w:rPr>
          <w:iCs/>
          <w:color w:val="000000"/>
          <w:sz w:val="24"/>
          <w:szCs w:val="24"/>
        </w:rPr>
        <w:t>verilmemiştir.</w:t>
      </w:r>
      <w:r w:rsidRPr="006B0EE9">
        <w:rPr>
          <w:bCs/>
          <w:sz w:val="24"/>
          <w:szCs w:val="24"/>
        </w:rPr>
        <w:t xml:space="preserve"> Söz konusu listede, </w:t>
      </w:r>
      <w:r w:rsidRPr="006B0EE9">
        <w:rPr>
          <w:bCs/>
          <w:i/>
          <w:sz w:val="24"/>
          <w:szCs w:val="24"/>
        </w:rPr>
        <w:t>P</w:t>
      </w:r>
      <w:r>
        <w:rPr>
          <w:bCs/>
          <w:i/>
          <w:sz w:val="24"/>
          <w:szCs w:val="24"/>
        </w:rPr>
        <w:t>.</w:t>
      </w:r>
      <w:r w:rsidRPr="006B0EE9">
        <w:rPr>
          <w:bCs/>
          <w:i/>
          <w:sz w:val="24"/>
          <w:szCs w:val="24"/>
        </w:rPr>
        <w:t xml:space="preserve"> harmala’</w:t>
      </w:r>
      <w:r w:rsidRPr="006B0EE9">
        <w:rPr>
          <w:bCs/>
          <w:sz w:val="24"/>
          <w:szCs w:val="24"/>
        </w:rPr>
        <w:t>nın</w:t>
      </w:r>
      <w:r w:rsidRPr="006B0EE9">
        <w:rPr>
          <w:bCs/>
          <w:i/>
          <w:sz w:val="24"/>
          <w:szCs w:val="24"/>
        </w:rPr>
        <w:t xml:space="preserve"> </w:t>
      </w:r>
      <w:r w:rsidRPr="006B0EE9">
        <w:rPr>
          <w:sz w:val="24"/>
          <w:szCs w:val="24"/>
        </w:rPr>
        <w:t>psikoaktif ve halusinojenik etkileri</w:t>
      </w:r>
      <w:r w:rsidRPr="006B0EE9">
        <w:rPr>
          <w:bCs/>
          <w:sz w:val="24"/>
          <w:szCs w:val="24"/>
        </w:rPr>
        <w:t xml:space="preserve"> nedeniyle riskli olduğu</w:t>
      </w:r>
      <w:r w:rsidRPr="00B235A6">
        <w:rPr>
          <w:bCs/>
          <w:sz w:val="24"/>
          <w:szCs w:val="24"/>
        </w:rPr>
        <w:t xml:space="preserve"> </w:t>
      </w:r>
      <w:r w:rsidRPr="006B0EE9">
        <w:rPr>
          <w:bCs/>
          <w:sz w:val="24"/>
          <w:szCs w:val="24"/>
        </w:rPr>
        <w:t>belirtil</w:t>
      </w:r>
      <w:r>
        <w:rPr>
          <w:bCs/>
          <w:sz w:val="24"/>
          <w:szCs w:val="24"/>
        </w:rPr>
        <w:t xml:space="preserve">miştir. Ayrıca, bitkinin yapısında bulunan kritik bileşenlerin, harmin, harmalin gibi indol alkaloitler ile kinolin alkaloitler olduğu bildirilmiştir </w:t>
      </w:r>
      <w:r w:rsidR="00C514B2">
        <w:rPr>
          <w:bCs/>
          <w:sz w:val="24"/>
          <w:szCs w:val="24"/>
        </w:rPr>
        <w:t>(BVL, 2014</w:t>
      </w:r>
      <w:r w:rsidRPr="00756AEA">
        <w:rPr>
          <w:bCs/>
          <w:sz w:val="24"/>
          <w:szCs w:val="24"/>
        </w:rPr>
        <w:t xml:space="preserve">). </w:t>
      </w:r>
      <w:r w:rsidRPr="006B0EE9">
        <w:rPr>
          <w:bCs/>
          <w:sz w:val="24"/>
          <w:szCs w:val="24"/>
        </w:rPr>
        <w:t xml:space="preserve"> </w:t>
      </w:r>
    </w:p>
    <w:p w14:paraId="315E3D1F" w14:textId="775C958D" w:rsidR="00A123ED" w:rsidRPr="00FE7DB4" w:rsidRDefault="00A123ED" w:rsidP="00A123ED">
      <w:pPr>
        <w:spacing w:after="120" w:line="276" w:lineRule="auto"/>
        <w:ind w:firstLine="708"/>
        <w:jc w:val="both"/>
        <w:rPr>
          <w:bCs/>
          <w:sz w:val="24"/>
          <w:szCs w:val="24"/>
          <w:vertAlign w:val="superscript"/>
        </w:rPr>
      </w:pPr>
      <w:r w:rsidRPr="00FE7DB4">
        <w:rPr>
          <w:b/>
          <w:bCs/>
          <w:sz w:val="24"/>
          <w:szCs w:val="24"/>
          <w:vertAlign w:val="superscript"/>
        </w:rPr>
        <w:t>2</w:t>
      </w:r>
      <w:r w:rsidRPr="00FE7DB4">
        <w:rPr>
          <w:bCs/>
          <w:sz w:val="24"/>
          <w:szCs w:val="24"/>
        </w:rPr>
        <w:t xml:space="preserve"> </w:t>
      </w:r>
      <w:r w:rsidRPr="003E61EB">
        <w:rPr>
          <w:bCs/>
          <w:sz w:val="24"/>
          <w:szCs w:val="24"/>
        </w:rPr>
        <w:t xml:space="preserve">Avusturya Sağlık Bakanlığı tarafından yayımlanan </w:t>
      </w:r>
      <w:r>
        <w:rPr>
          <w:bCs/>
          <w:sz w:val="24"/>
          <w:szCs w:val="24"/>
        </w:rPr>
        <w:t xml:space="preserve">bir dokümanda, takviye edici gıdalara yönelik olarak pozitif ve negatif olmak üzere iki ayrı bitki listesi bulunmaktadır: </w:t>
      </w:r>
      <w:r w:rsidRPr="005C1CFF">
        <w:rPr>
          <w:bCs/>
          <w:i/>
          <w:sz w:val="24"/>
          <w:szCs w:val="24"/>
        </w:rPr>
        <w:t>“Takviye Edici Gıdalarda Miktar Kısıtlaması Olmaksızın Kullanılabilen Bitkiler ve Bitki Kısımları</w:t>
      </w:r>
      <w:r>
        <w:rPr>
          <w:bCs/>
          <w:i/>
          <w:sz w:val="24"/>
          <w:szCs w:val="24"/>
        </w:rPr>
        <w:t xml:space="preserve">” </w:t>
      </w:r>
      <w:r>
        <w:rPr>
          <w:bCs/>
          <w:sz w:val="24"/>
          <w:szCs w:val="24"/>
        </w:rPr>
        <w:t xml:space="preserve">başlıklı liste </w:t>
      </w:r>
      <w:r w:rsidRPr="005C1CFF">
        <w:rPr>
          <w:bCs/>
          <w:sz w:val="24"/>
          <w:szCs w:val="24"/>
        </w:rPr>
        <w:t>ve</w:t>
      </w:r>
      <w:r>
        <w:rPr>
          <w:bCs/>
          <w:i/>
          <w:sz w:val="24"/>
          <w:szCs w:val="24"/>
        </w:rPr>
        <w:t xml:space="preserve"> </w:t>
      </w:r>
      <w:r w:rsidRPr="003E61EB">
        <w:rPr>
          <w:bCs/>
          <w:i/>
          <w:sz w:val="24"/>
          <w:szCs w:val="24"/>
        </w:rPr>
        <w:t>“</w:t>
      </w:r>
      <w:r w:rsidRPr="003E61EB">
        <w:rPr>
          <w:i/>
          <w:sz w:val="24"/>
          <w:szCs w:val="24"/>
        </w:rPr>
        <w:t>Takviye Edici Gıdalarda Kullanılamayan Bitkiler ve Bitki Kısımları”</w:t>
      </w:r>
      <w:r>
        <w:rPr>
          <w:i/>
          <w:sz w:val="24"/>
          <w:szCs w:val="24"/>
        </w:rPr>
        <w:t xml:space="preserve"> </w:t>
      </w:r>
      <w:r>
        <w:rPr>
          <w:sz w:val="24"/>
          <w:szCs w:val="24"/>
        </w:rPr>
        <w:t>başlıklı liste.</w:t>
      </w:r>
      <w:r w:rsidRPr="00FE7DB4">
        <w:rPr>
          <w:sz w:val="24"/>
          <w:szCs w:val="24"/>
        </w:rPr>
        <w:t xml:space="preserve"> </w:t>
      </w:r>
      <w:r w:rsidRPr="00FE7DB4">
        <w:rPr>
          <w:bCs/>
          <w:i/>
          <w:sz w:val="24"/>
          <w:szCs w:val="24"/>
        </w:rPr>
        <w:t>P</w:t>
      </w:r>
      <w:r>
        <w:rPr>
          <w:bCs/>
          <w:i/>
          <w:sz w:val="24"/>
          <w:szCs w:val="24"/>
        </w:rPr>
        <w:t>.</w:t>
      </w:r>
      <w:r w:rsidRPr="00FE7DB4">
        <w:rPr>
          <w:bCs/>
          <w:i/>
          <w:sz w:val="24"/>
          <w:szCs w:val="24"/>
        </w:rPr>
        <w:t xml:space="preserve"> harmala </w:t>
      </w:r>
      <w:r w:rsidRPr="00FE7DB4">
        <w:rPr>
          <w:bCs/>
          <w:sz w:val="24"/>
          <w:szCs w:val="24"/>
        </w:rPr>
        <w:t>bitkisi söz konusu listelerde yer almamaktadır</w:t>
      </w:r>
      <w:r w:rsidRPr="00FE7DB4">
        <w:rPr>
          <w:sz w:val="24"/>
          <w:szCs w:val="24"/>
        </w:rPr>
        <w:t xml:space="preserve">  (</w:t>
      </w:r>
      <w:r w:rsidR="00C514B2">
        <w:rPr>
          <w:sz w:val="24"/>
          <w:szCs w:val="24"/>
        </w:rPr>
        <w:t>BMASGK, 2023</w:t>
      </w:r>
      <w:r w:rsidRPr="00FE7DB4">
        <w:rPr>
          <w:sz w:val="24"/>
          <w:szCs w:val="24"/>
        </w:rPr>
        <w:t>).</w:t>
      </w:r>
    </w:p>
    <w:p w14:paraId="075BADCD" w14:textId="161938B4" w:rsidR="00A123ED" w:rsidRDefault="00A123ED" w:rsidP="00A123ED">
      <w:pPr>
        <w:spacing w:after="120" w:line="276" w:lineRule="auto"/>
        <w:ind w:firstLine="708"/>
        <w:jc w:val="both"/>
        <w:rPr>
          <w:bCs/>
          <w:sz w:val="24"/>
          <w:szCs w:val="24"/>
        </w:rPr>
      </w:pPr>
      <w:r w:rsidRPr="00AC4421">
        <w:rPr>
          <w:b/>
          <w:bCs/>
          <w:sz w:val="24"/>
          <w:szCs w:val="24"/>
          <w:vertAlign w:val="superscript"/>
        </w:rPr>
        <w:t>3</w:t>
      </w:r>
      <w:r w:rsidRPr="00AC4421">
        <w:rPr>
          <w:bCs/>
          <w:sz w:val="24"/>
          <w:szCs w:val="24"/>
        </w:rPr>
        <w:t xml:space="preserve"> </w:t>
      </w:r>
      <w:r w:rsidRPr="002D4554">
        <w:rPr>
          <w:bCs/>
          <w:sz w:val="24"/>
          <w:szCs w:val="24"/>
        </w:rPr>
        <w:t xml:space="preserve">Belçika’da 1997 yılında </w:t>
      </w:r>
      <w:r w:rsidRPr="002D4554">
        <w:rPr>
          <w:bCs/>
          <w:i/>
          <w:sz w:val="24"/>
          <w:szCs w:val="24"/>
        </w:rPr>
        <w:t>“Bitki ve Bitkisel Preparatlardan Oluşan veya Bunları İçeren Gıdaların Üretimi ve Ticaretine İlişkin Kraliyet Kararnamesi”</w:t>
      </w:r>
      <w:r w:rsidRPr="003B57EA">
        <w:rPr>
          <w:bCs/>
          <w:sz w:val="24"/>
          <w:szCs w:val="24"/>
        </w:rPr>
        <w:t xml:space="preserve"> </w:t>
      </w:r>
      <w:r w:rsidRPr="002D4554">
        <w:rPr>
          <w:bCs/>
          <w:sz w:val="24"/>
          <w:szCs w:val="24"/>
        </w:rPr>
        <w:t>yayımlan</w:t>
      </w:r>
      <w:r w:rsidR="0019250B">
        <w:rPr>
          <w:bCs/>
          <w:sz w:val="24"/>
          <w:szCs w:val="24"/>
        </w:rPr>
        <w:t>mıştır. 2017</w:t>
      </w:r>
      <w:r>
        <w:rPr>
          <w:bCs/>
          <w:sz w:val="24"/>
          <w:szCs w:val="24"/>
        </w:rPr>
        <w:t xml:space="preserve"> yılında </w:t>
      </w:r>
      <w:r w:rsidRPr="002D4554">
        <w:rPr>
          <w:bCs/>
          <w:sz w:val="24"/>
          <w:szCs w:val="24"/>
        </w:rPr>
        <w:t xml:space="preserve">güncellenmiş olan </w:t>
      </w:r>
      <w:r>
        <w:rPr>
          <w:bCs/>
          <w:sz w:val="24"/>
          <w:szCs w:val="24"/>
        </w:rPr>
        <w:t xml:space="preserve">bu Kararnamede, üç ayrı bitki listesi bulunmaktadır: </w:t>
      </w:r>
      <w:r w:rsidRPr="000B4A49">
        <w:rPr>
          <w:bCs/>
          <w:i/>
          <w:sz w:val="24"/>
          <w:szCs w:val="24"/>
        </w:rPr>
        <w:t>Gıda Olarak veya Gıdalarda Kullanıl</w:t>
      </w:r>
      <w:r>
        <w:rPr>
          <w:bCs/>
          <w:i/>
          <w:sz w:val="24"/>
          <w:szCs w:val="24"/>
        </w:rPr>
        <w:t>a</w:t>
      </w:r>
      <w:r w:rsidRPr="000B4A49">
        <w:rPr>
          <w:bCs/>
          <w:i/>
          <w:sz w:val="24"/>
          <w:szCs w:val="24"/>
        </w:rPr>
        <w:t>mayan Tehlikeli Bitkiler</w:t>
      </w:r>
      <w:r>
        <w:rPr>
          <w:bCs/>
          <w:i/>
          <w:sz w:val="24"/>
          <w:szCs w:val="24"/>
        </w:rPr>
        <w:t xml:space="preserve"> Listesi (Liste 1), Yenilebilir Mantarlar Listesi (Liste 2) ve </w:t>
      </w:r>
      <w:r w:rsidRPr="002D4554">
        <w:rPr>
          <w:bCs/>
          <w:i/>
          <w:sz w:val="24"/>
          <w:szCs w:val="24"/>
        </w:rPr>
        <w:t>Bildiri</w:t>
      </w:r>
      <w:r>
        <w:rPr>
          <w:bCs/>
          <w:i/>
          <w:sz w:val="24"/>
          <w:szCs w:val="24"/>
        </w:rPr>
        <w:t xml:space="preserve">mi Zorunlu Olan Dozu Belirlenmiş </w:t>
      </w:r>
      <w:r w:rsidRPr="002D4554">
        <w:rPr>
          <w:bCs/>
          <w:i/>
          <w:sz w:val="24"/>
          <w:szCs w:val="24"/>
        </w:rPr>
        <w:t>Bitkiler</w:t>
      </w:r>
      <w:r>
        <w:rPr>
          <w:bCs/>
          <w:i/>
          <w:sz w:val="24"/>
          <w:szCs w:val="24"/>
        </w:rPr>
        <w:t xml:space="preserve"> Listesi (Liste 3).</w:t>
      </w:r>
      <w:r>
        <w:rPr>
          <w:bCs/>
          <w:sz w:val="24"/>
          <w:szCs w:val="24"/>
        </w:rPr>
        <w:t xml:space="preserve"> Liste 3, takviye edici gıdalarda kullanılabilen bitkileri içermektedir. </w:t>
      </w:r>
      <w:r>
        <w:rPr>
          <w:bCs/>
          <w:i/>
          <w:sz w:val="24"/>
          <w:szCs w:val="24"/>
        </w:rPr>
        <w:t>P. harmala</w:t>
      </w:r>
      <w:r>
        <w:rPr>
          <w:bCs/>
          <w:sz w:val="24"/>
          <w:szCs w:val="24"/>
        </w:rPr>
        <w:t xml:space="preserve"> bitkisi Liste 1’de yer almaktadır. </w:t>
      </w:r>
      <w:r>
        <w:rPr>
          <w:iCs/>
          <w:color w:val="000000"/>
          <w:sz w:val="24"/>
          <w:szCs w:val="24"/>
        </w:rPr>
        <w:t xml:space="preserve">Ancak </w:t>
      </w:r>
      <w:r w:rsidRPr="002D5829">
        <w:rPr>
          <w:iCs/>
          <w:color w:val="000000"/>
          <w:sz w:val="24"/>
          <w:szCs w:val="24"/>
        </w:rPr>
        <w:t>bitki</w:t>
      </w:r>
      <w:r>
        <w:rPr>
          <w:iCs/>
          <w:color w:val="000000"/>
          <w:sz w:val="24"/>
          <w:szCs w:val="24"/>
        </w:rPr>
        <w:t xml:space="preserve">nin kullanılan kısmı </w:t>
      </w:r>
      <w:r w:rsidRPr="002D5829">
        <w:rPr>
          <w:iCs/>
          <w:color w:val="000000"/>
          <w:sz w:val="24"/>
          <w:szCs w:val="24"/>
        </w:rPr>
        <w:t xml:space="preserve">ile ilgili bilgi </w:t>
      </w:r>
      <w:r>
        <w:rPr>
          <w:iCs/>
          <w:color w:val="000000"/>
          <w:sz w:val="24"/>
          <w:szCs w:val="24"/>
        </w:rPr>
        <w:t>verilmemiştir</w:t>
      </w:r>
      <w:r>
        <w:rPr>
          <w:bCs/>
          <w:i/>
          <w:sz w:val="24"/>
          <w:szCs w:val="24"/>
        </w:rPr>
        <w:t xml:space="preserve"> </w:t>
      </w:r>
      <w:r w:rsidR="0019250B">
        <w:rPr>
          <w:bCs/>
          <w:sz w:val="24"/>
          <w:szCs w:val="24"/>
        </w:rPr>
        <w:t>(SPSCAE, 2017</w:t>
      </w:r>
      <w:r w:rsidRPr="00AC4421">
        <w:rPr>
          <w:bCs/>
          <w:sz w:val="24"/>
          <w:szCs w:val="24"/>
        </w:rPr>
        <w:t>).</w:t>
      </w:r>
      <w:r w:rsidRPr="006B0EE9">
        <w:rPr>
          <w:bCs/>
          <w:sz w:val="24"/>
          <w:szCs w:val="24"/>
        </w:rPr>
        <w:t xml:space="preserve"> </w:t>
      </w:r>
    </w:p>
    <w:p w14:paraId="63273549" w14:textId="6BCFB28E" w:rsidR="00A123ED" w:rsidRDefault="00A123ED" w:rsidP="00A123ED">
      <w:pPr>
        <w:spacing w:after="120" w:line="276" w:lineRule="auto"/>
        <w:ind w:firstLine="708"/>
        <w:jc w:val="both"/>
        <w:rPr>
          <w:bCs/>
          <w:sz w:val="24"/>
          <w:szCs w:val="24"/>
        </w:rPr>
      </w:pPr>
      <w:r w:rsidRPr="00AC4421">
        <w:rPr>
          <w:b/>
          <w:bCs/>
          <w:sz w:val="24"/>
          <w:szCs w:val="24"/>
          <w:vertAlign w:val="superscript"/>
        </w:rPr>
        <w:t>4</w:t>
      </w:r>
      <w:r w:rsidRPr="00AC4421">
        <w:rPr>
          <w:bCs/>
          <w:sz w:val="24"/>
          <w:szCs w:val="24"/>
        </w:rPr>
        <w:t xml:space="preserve"> </w:t>
      </w:r>
      <w:r w:rsidRPr="00360742">
        <w:rPr>
          <w:bCs/>
          <w:sz w:val="24"/>
          <w:szCs w:val="24"/>
        </w:rPr>
        <w:t xml:space="preserve">Bulgaristan Sağlık Bakanlığı tarafından yayımlanmış olan </w:t>
      </w:r>
      <w:r w:rsidRPr="00360742">
        <w:rPr>
          <w:bCs/>
          <w:i/>
          <w:sz w:val="24"/>
          <w:szCs w:val="24"/>
        </w:rPr>
        <w:t>“Takviye Edici Gıdalara İlişkin 47/2004 Sayılı Yönetmelik”</w:t>
      </w:r>
      <w:r w:rsidRPr="00360742">
        <w:rPr>
          <w:bCs/>
          <w:sz w:val="24"/>
          <w:szCs w:val="24"/>
        </w:rPr>
        <w:t xml:space="preserve">in Ek 4’ünde </w:t>
      </w:r>
      <w:r w:rsidRPr="00360742">
        <w:rPr>
          <w:bCs/>
          <w:i/>
          <w:sz w:val="24"/>
          <w:szCs w:val="24"/>
        </w:rPr>
        <w:t>“Takviye Edici Gıdalarda Kullanımına İzin Verilmeyen Bitkiler ve Bitki Kısımları”</w:t>
      </w:r>
      <w:r>
        <w:rPr>
          <w:bCs/>
          <w:sz w:val="24"/>
          <w:szCs w:val="24"/>
        </w:rPr>
        <w:t xml:space="preserve"> listesi bulunmaktadır</w:t>
      </w:r>
      <w:r w:rsidRPr="00360742">
        <w:rPr>
          <w:bCs/>
          <w:sz w:val="24"/>
          <w:szCs w:val="24"/>
        </w:rPr>
        <w:t>.</w:t>
      </w:r>
      <w:r>
        <w:rPr>
          <w:bCs/>
          <w:sz w:val="24"/>
          <w:szCs w:val="24"/>
        </w:rPr>
        <w:t xml:space="preserve"> </w:t>
      </w:r>
      <w:r w:rsidRPr="00FB658D">
        <w:rPr>
          <w:bCs/>
          <w:i/>
          <w:sz w:val="24"/>
          <w:szCs w:val="24"/>
        </w:rPr>
        <w:t>P</w:t>
      </w:r>
      <w:r>
        <w:rPr>
          <w:bCs/>
          <w:i/>
          <w:sz w:val="24"/>
          <w:szCs w:val="24"/>
        </w:rPr>
        <w:t>.</w:t>
      </w:r>
      <w:r w:rsidRPr="00FB658D">
        <w:rPr>
          <w:bCs/>
          <w:i/>
          <w:sz w:val="24"/>
          <w:szCs w:val="24"/>
        </w:rPr>
        <w:t xml:space="preserve"> harmala</w:t>
      </w:r>
      <w:r w:rsidRPr="00BF67C4">
        <w:rPr>
          <w:bCs/>
          <w:i/>
          <w:sz w:val="24"/>
          <w:szCs w:val="24"/>
        </w:rPr>
        <w:t xml:space="preserve"> </w:t>
      </w:r>
      <w:r>
        <w:rPr>
          <w:bCs/>
          <w:sz w:val="24"/>
          <w:szCs w:val="24"/>
        </w:rPr>
        <w:t xml:space="preserve">bitkisi bu listede yer almakta olup, kullanımına izin verilmeyen bitki kısımları “tüm kısımlar” </w:t>
      </w:r>
      <w:r w:rsidR="00624C43">
        <w:rPr>
          <w:bCs/>
          <w:sz w:val="24"/>
          <w:szCs w:val="24"/>
        </w:rPr>
        <w:t>olarak belirtilmiştir (MHB, 200</w:t>
      </w:r>
      <w:r w:rsidR="005C3FF5">
        <w:rPr>
          <w:bCs/>
          <w:sz w:val="24"/>
          <w:szCs w:val="24"/>
        </w:rPr>
        <w:t>4</w:t>
      </w:r>
      <w:r>
        <w:rPr>
          <w:bCs/>
          <w:sz w:val="24"/>
          <w:szCs w:val="24"/>
        </w:rPr>
        <w:t xml:space="preserve">). </w:t>
      </w:r>
      <w:r w:rsidRPr="00444EAC">
        <w:rPr>
          <w:bCs/>
          <w:sz w:val="24"/>
          <w:szCs w:val="24"/>
        </w:rPr>
        <w:t xml:space="preserve">  </w:t>
      </w:r>
    </w:p>
    <w:p w14:paraId="72342AFA" w14:textId="77777777" w:rsidR="00A123ED" w:rsidRPr="00DF2E07" w:rsidRDefault="00A123ED" w:rsidP="00A123ED">
      <w:pPr>
        <w:spacing w:after="120" w:line="276" w:lineRule="auto"/>
        <w:ind w:firstLine="708"/>
        <w:jc w:val="both"/>
        <w:rPr>
          <w:sz w:val="24"/>
          <w:szCs w:val="24"/>
        </w:rPr>
      </w:pPr>
      <w:r w:rsidRPr="00041EAE">
        <w:rPr>
          <w:b/>
          <w:bCs/>
          <w:sz w:val="24"/>
          <w:szCs w:val="24"/>
          <w:vertAlign w:val="superscript"/>
        </w:rPr>
        <w:t>5</w:t>
      </w:r>
      <w:r w:rsidRPr="00041EAE">
        <w:rPr>
          <w:bCs/>
          <w:sz w:val="24"/>
          <w:szCs w:val="24"/>
        </w:rPr>
        <w:t xml:space="preserve"> </w:t>
      </w:r>
      <w:r w:rsidRPr="002D4554">
        <w:rPr>
          <w:bCs/>
          <w:sz w:val="24"/>
          <w:szCs w:val="24"/>
        </w:rPr>
        <w:t xml:space="preserve">Çek Cumhuriyeti Resmi Gazetesi’nde yayımlanan </w:t>
      </w:r>
      <w:r w:rsidRPr="002D4554">
        <w:rPr>
          <w:bCs/>
          <w:i/>
          <w:sz w:val="24"/>
          <w:szCs w:val="24"/>
        </w:rPr>
        <w:t>“</w:t>
      </w:r>
      <w:r w:rsidRPr="002D4554">
        <w:rPr>
          <w:i/>
          <w:sz w:val="24"/>
          <w:szCs w:val="24"/>
        </w:rPr>
        <w:t>Takviye Edici Gıdalar İçin Gereklilikler ve Gıda Maddelerine Besin Öğelerinin İlave Edilmesine İlişkin 225/2008 Sayılı Tüzük”</w:t>
      </w:r>
      <w:r w:rsidRPr="002D4554">
        <w:rPr>
          <w:sz w:val="24"/>
          <w:szCs w:val="24"/>
        </w:rPr>
        <w:t xml:space="preserve"> kapsamında</w:t>
      </w:r>
      <w:r>
        <w:rPr>
          <w:sz w:val="24"/>
          <w:szCs w:val="24"/>
        </w:rPr>
        <w:t xml:space="preserve"> bitkilerle ilgili iki liste bulunmaktadır. Tüzüğün </w:t>
      </w:r>
      <w:r w:rsidRPr="002D4554">
        <w:rPr>
          <w:bCs/>
          <w:i/>
          <w:sz w:val="24"/>
          <w:szCs w:val="24"/>
        </w:rPr>
        <w:t>“Takviye Edici Gıdalarda Kullanılan Diğer Bazı Maddelerin Kullanım Şartları”</w:t>
      </w:r>
      <w:r>
        <w:rPr>
          <w:bCs/>
          <w:sz w:val="24"/>
          <w:szCs w:val="24"/>
        </w:rPr>
        <w:t xml:space="preserve"> başlıklı </w:t>
      </w:r>
      <w:r>
        <w:rPr>
          <w:sz w:val="24"/>
          <w:szCs w:val="24"/>
        </w:rPr>
        <w:t>Ek 3’ünde bulunan 1 nolu listede b</w:t>
      </w:r>
      <w:r w:rsidRPr="00955A37">
        <w:rPr>
          <w:sz w:val="24"/>
          <w:szCs w:val="24"/>
        </w:rPr>
        <w:t>azı bitkilerin kullanım şartları</w:t>
      </w:r>
      <w:r>
        <w:rPr>
          <w:sz w:val="24"/>
          <w:szCs w:val="24"/>
        </w:rPr>
        <w:t xml:space="preserve"> belirlenmiştir. Aynı Tüzüğün </w:t>
      </w:r>
      <w:r w:rsidRPr="00955A37">
        <w:rPr>
          <w:i/>
          <w:sz w:val="24"/>
          <w:szCs w:val="24"/>
        </w:rPr>
        <w:t>“Gıda Üretiminde Kullanımı Yasak Olan Diğer Maddeler</w:t>
      </w:r>
      <w:r>
        <w:rPr>
          <w:i/>
          <w:sz w:val="24"/>
          <w:szCs w:val="24"/>
        </w:rPr>
        <w:t xml:space="preserve">” </w:t>
      </w:r>
      <w:r>
        <w:rPr>
          <w:sz w:val="24"/>
          <w:szCs w:val="24"/>
        </w:rPr>
        <w:t>başlıklı Ek 4’ünde yer alan Tablo 1’de ise</w:t>
      </w:r>
      <w:r w:rsidRPr="00E61D12">
        <w:rPr>
          <w:rFonts w:eastAsia="Calibri"/>
          <w:sz w:val="24"/>
          <w:szCs w:val="24"/>
        </w:rPr>
        <w:t xml:space="preserve"> </w:t>
      </w:r>
      <w:r w:rsidRPr="00E61D12">
        <w:rPr>
          <w:rFonts w:eastAsia="Calibri"/>
          <w:i/>
          <w:sz w:val="24"/>
          <w:szCs w:val="24"/>
        </w:rPr>
        <w:t>“</w:t>
      </w:r>
      <w:r w:rsidRPr="00955A37">
        <w:rPr>
          <w:i/>
          <w:sz w:val="24"/>
          <w:szCs w:val="24"/>
        </w:rPr>
        <w:t>Gıda Üretiminde Kullanımı Yasak Olan Bitkiler</w:t>
      </w:r>
      <w:r>
        <w:rPr>
          <w:i/>
          <w:sz w:val="24"/>
          <w:szCs w:val="24"/>
        </w:rPr>
        <w:t>”</w:t>
      </w:r>
      <w:r>
        <w:rPr>
          <w:sz w:val="24"/>
          <w:szCs w:val="24"/>
        </w:rPr>
        <w:t xml:space="preserve"> listesi bulunmaktadır. Söz konusu Tüzük kapsamında </w:t>
      </w:r>
      <w:r>
        <w:rPr>
          <w:bCs/>
          <w:i/>
          <w:sz w:val="24"/>
          <w:szCs w:val="24"/>
        </w:rPr>
        <w:t xml:space="preserve">P. harmala </w:t>
      </w:r>
      <w:r>
        <w:rPr>
          <w:bCs/>
          <w:sz w:val="24"/>
          <w:szCs w:val="24"/>
        </w:rPr>
        <w:t xml:space="preserve">bitkisine yer verilmemiştir </w:t>
      </w:r>
      <w:r w:rsidRPr="00041EAE">
        <w:rPr>
          <w:bCs/>
          <w:sz w:val="24"/>
          <w:szCs w:val="24"/>
        </w:rPr>
        <w:t xml:space="preserve">(CR, 2008). </w:t>
      </w:r>
    </w:p>
    <w:p w14:paraId="5661A384" w14:textId="77777777" w:rsidR="00A123ED" w:rsidRPr="008E7B50" w:rsidRDefault="00A123ED" w:rsidP="00A123ED">
      <w:pPr>
        <w:spacing w:after="120" w:line="276" w:lineRule="auto"/>
        <w:ind w:firstLine="708"/>
        <w:jc w:val="both"/>
        <w:rPr>
          <w:sz w:val="24"/>
          <w:szCs w:val="24"/>
        </w:rPr>
      </w:pPr>
      <w:r w:rsidRPr="00041EAE">
        <w:rPr>
          <w:b/>
          <w:bCs/>
          <w:sz w:val="24"/>
          <w:szCs w:val="24"/>
          <w:vertAlign w:val="superscript"/>
        </w:rPr>
        <w:t>6</w:t>
      </w:r>
      <w:r w:rsidRPr="00041EAE">
        <w:rPr>
          <w:bCs/>
          <w:sz w:val="24"/>
          <w:szCs w:val="24"/>
        </w:rPr>
        <w:t xml:space="preserve"> </w:t>
      </w:r>
      <w:r w:rsidRPr="002D4554">
        <w:rPr>
          <w:sz w:val="24"/>
          <w:szCs w:val="24"/>
        </w:rPr>
        <w:t xml:space="preserve">Danimarka Teknik Üniversitesi Ulusal Gıda Enstitüsü tarafından yayımlanan ve Danimarka Veteriner ve Gıda İdaresi tarafından referans olarak kullanılmakta olan </w:t>
      </w:r>
      <w:r w:rsidRPr="002D4554">
        <w:rPr>
          <w:i/>
          <w:sz w:val="24"/>
          <w:szCs w:val="24"/>
        </w:rPr>
        <w:t>“</w:t>
      </w:r>
      <w:r w:rsidRPr="002D4554">
        <w:rPr>
          <w:i/>
          <w:sz w:val="24"/>
          <w:szCs w:val="24"/>
          <w:lang w:val="en"/>
        </w:rPr>
        <w:t>Bitki Listesi: Takviye Edici Gıdalarda ve Bitkisel Çaylarda Kullanılan Bitkiler, Mantarlar ve Bunların Kısımlarının Değerlendirilmesi”</w:t>
      </w:r>
      <w:r w:rsidRPr="002D4554">
        <w:rPr>
          <w:sz w:val="24"/>
          <w:szCs w:val="24"/>
        </w:rPr>
        <w:t xml:space="preserve"> başlıklı dokümanda, gıdalarda kısıtlı olarak </w:t>
      </w:r>
      <w:r w:rsidRPr="002D4554">
        <w:rPr>
          <w:sz w:val="24"/>
          <w:szCs w:val="24"/>
        </w:rPr>
        <w:lastRenderedPageBreak/>
        <w:t xml:space="preserve">kullanılabilen veya kullanımı uygun görülmeyen bitkilere yer verilmiştir. </w:t>
      </w:r>
      <w:r>
        <w:rPr>
          <w:sz w:val="24"/>
          <w:szCs w:val="24"/>
        </w:rPr>
        <w:t xml:space="preserve">İlk olarak 1998 yılında yayımlanan söz konusu dokümana 2011 yılında yayımlanan bir liste ile ilaveler ve güncellemeler yapılmıştır. Yayımlanan ikinci listede yer alan </w:t>
      </w:r>
      <w:r w:rsidRPr="00057915">
        <w:rPr>
          <w:bCs/>
          <w:i/>
          <w:sz w:val="24"/>
          <w:szCs w:val="24"/>
        </w:rPr>
        <w:t>P</w:t>
      </w:r>
      <w:r>
        <w:rPr>
          <w:bCs/>
          <w:i/>
          <w:sz w:val="24"/>
          <w:szCs w:val="24"/>
        </w:rPr>
        <w:t>.</w:t>
      </w:r>
      <w:r w:rsidRPr="00057915">
        <w:rPr>
          <w:bCs/>
          <w:i/>
          <w:sz w:val="24"/>
          <w:szCs w:val="24"/>
        </w:rPr>
        <w:t xml:space="preserve"> harmala </w:t>
      </w:r>
      <w:r w:rsidRPr="00057915">
        <w:rPr>
          <w:bCs/>
          <w:sz w:val="24"/>
          <w:szCs w:val="24"/>
        </w:rPr>
        <w:t xml:space="preserve">bitkisinin tamamı için gıdalarda kullanımının “kabul edilemez” olduğu </w:t>
      </w:r>
      <w:r w:rsidRPr="00057915">
        <w:rPr>
          <w:sz w:val="24"/>
          <w:szCs w:val="24"/>
        </w:rPr>
        <w:t>belirtilmiştir (</w:t>
      </w:r>
      <w:r w:rsidRPr="002D4554">
        <w:rPr>
          <w:sz w:val="24"/>
          <w:szCs w:val="24"/>
        </w:rPr>
        <w:t>DTU, 1998</w:t>
      </w:r>
      <w:r>
        <w:rPr>
          <w:sz w:val="24"/>
          <w:szCs w:val="24"/>
        </w:rPr>
        <w:t>; DTU, 2011</w:t>
      </w:r>
      <w:r w:rsidRPr="00057915">
        <w:rPr>
          <w:sz w:val="24"/>
          <w:szCs w:val="24"/>
        </w:rPr>
        <w:t>).</w:t>
      </w:r>
    </w:p>
    <w:p w14:paraId="7ACAF1F7" w14:textId="77777777" w:rsidR="00A123ED" w:rsidRPr="00A53586" w:rsidRDefault="00A123ED" w:rsidP="00A123ED">
      <w:pPr>
        <w:spacing w:after="120" w:line="276" w:lineRule="auto"/>
        <w:ind w:firstLine="708"/>
        <w:jc w:val="both"/>
        <w:rPr>
          <w:bCs/>
          <w:iCs/>
          <w:sz w:val="24"/>
          <w:szCs w:val="24"/>
        </w:rPr>
      </w:pPr>
      <w:r>
        <w:rPr>
          <w:b/>
          <w:bCs/>
          <w:iCs/>
          <w:sz w:val="24"/>
          <w:szCs w:val="24"/>
          <w:vertAlign w:val="superscript"/>
        </w:rPr>
        <w:t>7</w:t>
      </w:r>
      <w:r w:rsidRPr="00A53586">
        <w:rPr>
          <w:b/>
          <w:bCs/>
          <w:iCs/>
          <w:color w:val="FF0000"/>
          <w:sz w:val="24"/>
          <w:szCs w:val="24"/>
        </w:rPr>
        <w:t xml:space="preserve"> </w:t>
      </w:r>
      <w:r w:rsidRPr="00693727">
        <w:rPr>
          <w:bCs/>
          <w:iCs/>
          <w:sz w:val="24"/>
          <w:szCs w:val="24"/>
        </w:rPr>
        <w:t>Fransa</w:t>
      </w:r>
      <w:r>
        <w:rPr>
          <w:bCs/>
          <w:iCs/>
          <w:sz w:val="24"/>
          <w:szCs w:val="24"/>
        </w:rPr>
        <w:t xml:space="preserve"> </w:t>
      </w:r>
      <w:r w:rsidRPr="00693727">
        <w:rPr>
          <w:bCs/>
          <w:iCs/>
          <w:sz w:val="24"/>
          <w:szCs w:val="24"/>
          <w:lang w:val="fr-FR"/>
        </w:rPr>
        <w:t>Sosyal İşler ve Sağlık Bakanlığı</w:t>
      </w:r>
      <w:r w:rsidRPr="00693727">
        <w:rPr>
          <w:bCs/>
          <w:iCs/>
          <w:sz w:val="24"/>
          <w:szCs w:val="24"/>
        </w:rPr>
        <w:t xml:space="preserve"> </w:t>
      </w:r>
      <w:r>
        <w:rPr>
          <w:bCs/>
          <w:iCs/>
          <w:sz w:val="24"/>
          <w:szCs w:val="24"/>
        </w:rPr>
        <w:t>tarafından yayımlanan</w:t>
      </w:r>
      <w:r w:rsidRPr="008F00EE">
        <w:rPr>
          <w:rFonts w:eastAsia="Calibri"/>
          <w:sz w:val="24"/>
          <w:szCs w:val="24"/>
        </w:rPr>
        <w:t xml:space="preserve"> </w:t>
      </w:r>
      <w:r w:rsidRPr="008F00EE">
        <w:rPr>
          <w:rFonts w:eastAsia="Calibri"/>
          <w:i/>
          <w:sz w:val="24"/>
          <w:szCs w:val="24"/>
        </w:rPr>
        <w:t>“</w:t>
      </w:r>
      <w:r w:rsidRPr="0097615C">
        <w:rPr>
          <w:bCs/>
          <w:i/>
          <w:iCs/>
          <w:sz w:val="24"/>
          <w:szCs w:val="24"/>
        </w:rPr>
        <w:t>Halk Sağlığı Tüzüğü</w:t>
      </w:r>
      <w:r>
        <w:rPr>
          <w:bCs/>
          <w:i/>
          <w:iCs/>
          <w:sz w:val="24"/>
          <w:szCs w:val="24"/>
        </w:rPr>
        <w:t>”</w:t>
      </w:r>
      <w:r w:rsidRPr="0097615C">
        <w:rPr>
          <w:bCs/>
          <w:iCs/>
          <w:sz w:val="24"/>
          <w:szCs w:val="24"/>
        </w:rPr>
        <w:t xml:space="preserve">nün D4211-11 nolu maddesinde, eczacılar dışındaki kişiler tarafından satılabilen </w:t>
      </w:r>
      <w:r>
        <w:rPr>
          <w:bCs/>
          <w:iCs/>
          <w:sz w:val="24"/>
          <w:szCs w:val="24"/>
        </w:rPr>
        <w:t xml:space="preserve">tıbbi </w:t>
      </w:r>
      <w:r w:rsidRPr="0097615C">
        <w:rPr>
          <w:bCs/>
          <w:iCs/>
          <w:sz w:val="24"/>
          <w:szCs w:val="24"/>
        </w:rPr>
        <w:t xml:space="preserve">bitkiler veya bitki kısımları listesi </w:t>
      </w:r>
      <w:r>
        <w:rPr>
          <w:bCs/>
          <w:iCs/>
          <w:sz w:val="24"/>
          <w:szCs w:val="24"/>
        </w:rPr>
        <w:t xml:space="preserve">bulunmaktadır. </w:t>
      </w:r>
      <w:r w:rsidRPr="00A53586">
        <w:rPr>
          <w:bCs/>
          <w:iCs/>
          <w:sz w:val="24"/>
          <w:szCs w:val="24"/>
        </w:rPr>
        <w:t xml:space="preserve">Söz konusu listede </w:t>
      </w:r>
      <w:r w:rsidRPr="00A53586">
        <w:rPr>
          <w:i/>
          <w:iCs/>
          <w:color w:val="000000"/>
          <w:sz w:val="24"/>
          <w:szCs w:val="24"/>
        </w:rPr>
        <w:t>P</w:t>
      </w:r>
      <w:r>
        <w:rPr>
          <w:i/>
          <w:iCs/>
          <w:color w:val="000000"/>
          <w:sz w:val="24"/>
          <w:szCs w:val="24"/>
        </w:rPr>
        <w:t>.</w:t>
      </w:r>
      <w:r w:rsidRPr="00A53586">
        <w:rPr>
          <w:i/>
          <w:iCs/>
          <w:color w:val="000000"/>
          <w:sz w:val="24"/>
          <w:szCs w:val="24"/>
        </w:rPr>
        <w:t xml:space="preserve"> harmala</w:t>
      </w:r>
      <w:r w:rsidRPr="00A53586">
        <w:rPr>
          <w:iCs/>
          <w:color w:val="000000"/>
          <w:sz w:val="24"/>
          <w:szCs w:val="24"/>
        </w:rPr>
        <w:t xml:space="preserve"> bitkisine yer verilmemiştir </w:t>
      </w:r>
      <w:r w:rsidRPr="00A53586">
        <w:rPr>
          <w:bCs/>
          <w:iCs/>
          <w:sz w:val="24"/>
          <w:szCs w:val="24"/>
        </w:rPr>
        <w:t xml:space="preserve"> (MASS, 2008).</w:t>
      </w:r>
    </w:p>
    <w:p w14:paraId="56B189F7" w14:textId="77777777" w:rsidR="00A123ED" w:rsidRPr="00A53586" w:rsidRDefault="00A123ED" w:rsidP="00A123ED">
      <w:pPr>
        <w:spacing w:after="120" w:line="276" w:lineRule="auto"/>
        <w:ind w:firstLine="708"/>
        <w:jc w:val="both"/>
        <w:rPr>
          <w:sz w:val="24"/>
          <w:szCs w:val="24"/>
        </w:rPr>
      </w:pPr>
      <w:r>
        <w:rPr>
          <w:b/>
          <w:bCs/>
          <w:sz w:val="24"/>
          <w:szCs w:val="24"/>
          <w:vertAlign w:val="superscript"/>
        </w:rPr>
        <w:t>8</w:t>
      </w:r>
      <w:r w:rsidRPr="00A53586">
        <w:rPr>
          <w:bCs/>
          <w:sz w:val="24"/>
          <w:szCs w:val="24"/>
        </w:rPr>
        <w:t xml:space="preserve"> </w:t>
      </w:r>
      <w:r w:rsidRPr="002D4554">
        <w:rPr>
          <w:bCs/>
          <w:sz w:val="24"/>
          <w:szCs w:val="24"/>
        </w:rPr>
        <w:t xml:space="preserve">Hırvatistan Sağlık Bakanlığı tarafından yayımlanmış olan </w:t>
      </w:r>
      <w:r w:rsidRPr="002D4554">
        <w:rPr>
          <w:bCs/>
          <w:i/>
          <w:sz w:val="24"/>
          <w:szCs w:val="24"/>
        </w:rPr>
        <w:t>“</w:t>
      </w:r>
      <w:r w:rsidRPr="002D4554">
        <w:rPr>
          <w:i/>
          <w:sz w:val="24"/>
          <w:szCs w:val="24"/>
        </w:rPr>
        <w:t>Takviye Edici Gıdalara İlişkin Yönetmeliğin Değiştirilmesi Hakkında Yönetmelik”</w:t>
      </w:r>
      <w:r>
        <w:rPr>
          <w:sz w:val="24"/>
          <w:szCs w:val="24"/>
        </w:rPr>
        <w:t xml:space="preserve">in Ek </w:t>
      </w:r>
      <w:r w:rsidRPr="002D4554">
        <w:rPr>
          <w:sz w:val="24"/>
          <w:szCs w:val="24"/>
        </w:rPr>
        <w:t xml:space="preserve">3’ünde takviye edici gıdalarda kullanılmak üzere </w:t>
      </w:r>
      <w:r w:rsidRPr="007E14D4">
        <w:rPr>
          <w:i/>
          <w:sz w:val="24"/>
          <w:szCs w:val="24"/>
        </w:rPr>
        <w:t>“İzin Verilen Bitkiler ve Mantarlar Listesi”</w:t>
      </w:r>
      <w:r w:rsidRPr="002D4554">
        <w:rPr>
          <w:sz w:val="24"/>
          <w:szCs w:val="24"/>
        </w:rPr>
        <w:t xml:space="preserve"> </w:t>
      </w:r>
      <w:r>
        <w:rPr>
          <w:sz w:val="24"/>
          <w:szCs w:val="24"/>
        </w:rPr>
        <w:t>bulunmaktadır</w:t>
      </w:r>
      <w:r w:rsidRPr="002D4554">
        <w:rPr>
          <w:sz w:val="24"/>
          <w:szCs w:val="24"/>
        </w:rPr>
        <w:t xml:space="preserve">. Liste kapsamında yer alan bitkilerin bazıları için kısıtlamalar ve kullanım koşulları da </w:t>
      </w:r>
      <w:r>
        <w:rPr>
          <w:sz w:val="24"/>
          <w:szCs w:val="24"/>
        </w:rPr>
        <w:t>bildirilmiştir</w:t>
      </w:r>
      <w:r w:rsidRPr="002D4554">
        <w:rPr>
          <w:sz w:val="24"/>
          <w:szCs w:val="24"/>
        </w:rPr>
        <w:t>.</w:t>
      </w:r>
      <w:r w:rsidRPr="00A53586">
        <w:rPr>
          <w:sz w:val="24"/>
          <w:szCs w:val="24"/>
        </w:rPr>
        <w:t xml:space="preserve"> </w:t>
      </w:r>
      <w:r w:rsidRPr="00A53586">
        <w:rPr>
          <w:bCs/>
          <w:iCs/>
          <w:sz w:val="24"/>
          <w:szCs w:val="24"/>
        </w:rPr>
        <w:t xml:space="preserve">Söz konusu listede </w:t>
      </w:r>
      <w:r w:rsidRPr="00A53586">
        <w:rPr>
          <w:i/>
          <w:iCs/>
          <w:color w:val="000000"/>
          <w:sz w:val="24"/>
          <w:szCs w:val="24"/>
        </w:rPr>
        <w:t>P</w:t>
      </w:r>
      <w:r>
        <w:rPr>
          <w:i/>
          <w:iCs/>
          <w:color w:val="000000"/>
          <w:sz w:val="24"/>
          <w:szCs w:val="24"/>
        </w:rPr>
        <w:t>.</w:t>
      </w:r>
      <w:r w:rsidRPr="00A53586">
        <w:rPr>
          <w:i/>
          <w:iCs/>
          <w:color w:val="000000"/>
          <w:sz w:val="24"/>
          <w:szCs w:val="24"/>
        </w:rPr>
        <w:t xml:space="preserve"> harmala</w:t>
      </w:r>
      <w:r w:rsidRPr="00A53586">
        <w:rPr>
          <w:iCs/>
          <w:color w:val="000000"/>
          <w:sz w:val="24"/>
          <w:szCs w:val="24"/>
        </w:rPr>
        <w:t xml:space="preserve"> bitkisine yer verilmemiştir</w:t>
      </w:r>
      <w:r w:rsidRPr="00A53586">
        <w:rPr>
          <w:sz w:val="24"/>
          <w:szCs w:val="24"/>
        </w:rPr>
        <w:t xml:space="preserve"> (MZ, 2013).</w:t>
      </w:r>
    </w:p>
    <w:p w14:paraId="74069EAC" w14:textId="77777777" w:rsidR="00A123ED" w:rsidRPr="00AF09A0" w:rsidRDefault="00A123ED" w:rsidP="00A123ED">
      <w:pPr>
        <w:spacing w:after="120" w:line="276" w:lineRule="auto"/>
        <w:ind w:firstLine="708"/>
        <w:jc w:val="both"/>
        <w:rPr>
          <w:sz w:val="24"/>
          <w:szCs w:val="24"/>
        </w:rPr>
      </w:pPr>
      <w:r>
        <w:rPr>
          <w:b/>
          <w:sz w:val="24"/>
          <w:szCs w:val="24"/>
          <w:vertAlign w:val="superscript"/>
        </w:rPr>
        <w:t>9</w:t>
      </w:r>
      <w:r w:rsidRPr="00AF09A0">
        <w:rPr>
          <w:sz w:val="24"/>
          <w:szCs w:val="24"/>
        </w:rPr>
        <w:t xml:space="preserve"> </w:t>
      </w:r>
      <w:r w:rsidRPr="002A2B59">
        <w:rPr>
          <w:sz w:val="24"/>
          <w:szCs w:val="24"/>
        </w:rPr>
        <w:t>Hollanda</w:t>
      </w:r>
      <w:r>
        <w:rPr>
          <w:sz w:val="24"/>
          <w:szCs w:val="24"/>
        </w:rPr>
        <w:t xml:space="preserve">’da </w:t>
      </w:r>
      <w:r w:rsidRPr="002A2B59">
        <w:rPr>
          <w:sz w:val="24"/>
          <w:szCs w:val="24"/>
        </w:rPr>
        <w:t>Sağlık, Refah ve Spor Bakanlığı</w:t>
      </w:r>
      <w:r>
        <w:rPr>
          <w:sz w:val="24"/>
          <w:szCs w:val="24"/>
        </w:rPr>
        <w:t xml:space="preserve"> tarafından yayımlanmış olan </w:t>
      </w:r>
      <w:r w:rsidRPr="00FF4CE4">
        <w:rPr>
          <w:i/>
          <w:sz w:val="24"/>
          <w:szCs w:val="24"/>
        </w:rPr>
        <w:t>“Bitkisel Maddelere İlişkin Kararname”</w:t>
      </w:r>
      <w:r>
        <w:rPr>
          <w:sz w:val="24"/>
          <w:szCs w:val="24"/>
        </w:rPr>
        <w:t xml:space="preserve">de bitkisel ürünlerle ilgili düzenlemelere yer verilmiştir. </w:t>
      </w:r>
      <w:r w:rsidRPr="002A2B59">
        <w:rPr>
          <w:sz w:val="24"/>
          <w:szCs w:val="24"/>
        </w:rPr>
        <w:t>Kararname</w:t>
      </w:r>
      <w:r>
        <w:rPr>
          <w:sz w:val="24"/>
          <w:szCs w:val="24"/>
        </w:rPr>
        <w:t xml:space="preserve">nin Ek </w:t>
      </w:r>
      <w:r w:rsidRPr="002A2B59">
        <w:rPr>
          <w:sz w:val="24"/>
          <w:szCs w:val="24"/>
        </w:rPr>
        <w:t>1’</w:t>
      </w:r>
      <w:r>
        <w:rPr>
          <w:sz w:val="24"/>
          <w:szCs w:val="24"/>
        </w:rPr>
        <w:t>in</w:t>
      </w:r>
      <w:r w:rsidRPr="002A2B59">
        <w:rPr>
          <w:sz w:val="24"/>
          <w:szCs w:val="24"/>
        </w:rPr>
        <w:t xml:space="preserve">de listelenen bitkiler için pirolizidin alkaloitlerinin limiti 1 mg/kg olarak belirlenmiş ve aristolojik asit ve yohimbe alkaloitlerinin kullanımı yasaklanmıştır. </w:t>
      </w:r>
      <w:r>
        <w:rPr>
          <w:sz w:val="24"/>
          <w:szCs w:val="24"/>
        </w:rPr>
        <w:t xml:space="preserve">Aynı Kararnamenin </w:t>
      </w:r>
      <w:r w:rsidRPr="002A2B59">
        <w:rPr>
          <w:sz w:val="24"/>
          <w:szCs w:val="24"/>
        </w:rPr>
        <w:t>Ek</w:t>
      </w:r>
      <w:r>
        <w:rPr>
          <w:sz w:val="24"/>
          <w:szCs w:val="24"/>
        </w:rPr>
        <w:t xml:space="preserve"> </w:t>
      </w:r>
      <w:r w:rsidRPr="002A2B59">
        <w:rPr>
          <w:sz w:val="24"/>
          <w:szCs w:val="24"/>
        </w:rPr>
        <w:t>2’</w:t>
      </w:r>
      <w:r>
        <w:rPr>
          <w:sz w:val="24"/>
          <w:szCs w:val="24"/>
        </w:rPr>
        <w:t>sin</w:t>
      </w:r>
      <w:r w:rsidRPr="002A2B59">
        <w:rPr>
          <w:sz w:val="24"/>
          <w:szCs w:val="24"/>
        </w:rPr>
        <w:t>de</w:t>
      </w:r>
      <w:r>
        <w:rPr>
          <w:sz w:val="24"/>
          <w:szCs w:val="24"/>
        </w:rPr>
        <w:t xml:space="preserve"> ise</w:t>
      </w:r>
      <w:r w:rsidRPr="002A2B59">
        <w:rPr>
          <w:sz w:val="24"/>
          <w:szCs w:val="24"/>
        </w:rPr>
        <w:t xml:space="preserve"> gıda</w:t>
      </w:r>
      <w:r>
        <w:rPr>
          <w:sz w:val="24"/>
          <w:szCs w:val="24"/>
        </w:rPr>
        <w:t>larda</w:t>
      </w:r>
      <w:r w:rsidRPr="002A2B59">
        <w:rPr>
          <w:sz w:val="24"/>
          <w:szCs w:val="24"/>
        </w:rPr>
        <w:t xml:space="preserve"> kullanımına izin verilmeyen bitkiler ve mantarlar </w:t>
      </w:r>
      <w:r>
        <w:rPr>
          <w:sz w:val="24"/>
          <w:szCs w:val="24"/>
        </w:rPr>
        <w:t>belirlenmiştir</w:t>
      </w:r>
      <w:r w:rsidRPr="002A2B59">
        <w:rPr>
          <w:sz w:val="24"/>
          <w:szCs w:val="24"/>
        </w:rPr>
        <w:t>.</w:t>
      </w:r>
      <w:r w:rsidRPr="00AF09A0">
        <w:rPr>
          <w:sz w:val="24"/>
          <w:szCs w:val="24"/>
        </w:rPr>
        <w:t xml:space="preserve"> </w:t>
      </w:r>
      <w:r w:rsidRPr="00AF09A0">
        <w:rPr>
          <w:bCs/>
          <w:iCs/>
          <w:sz w:val="24"/>
          <w:szCs w:val="24"/>
        </w:rPr>
        <w:t xml:space="preserve">Söz konusu Kararnamede </w:t>
      </w:r>
      <w:r>
        <w:rPr>
          <w:i/>
          <w:iCs/>
          <w:sz w:val="24"/>
          <w:szCs w:val="24"/>
        </w:rPr>
        <w:t>P. harmala</w:t>
      </w:r>
      <w:r w:rsidRPr="00AF09A0">
        <w:rPr>
          <w:iCs/>
          <w:sz w:val="24"/>
          <w:szCs w:val="24"/>
        </w:rPr>
        <w:t xml:space="preserve"> bitkisine yer verilmemiştir (VWS, 2001).</w:t>
      </w:r>
    </w:p>
    <w:p w14:paraId="3D021370" w14:textId="77777777" w:rsidR="00A123ED" w:rsidRPr="00AF09A0" w:rsidRDefault="00A123ED" w:rsidP="00A123ED">
      <w:pPr>
        <w:spacing w:after="120" w:line="276" w:lineRule="auto"/>
        <w:ind w:firstLine="708"/>
        <w:jc w:val="both"/>
        <w:rPr>
          <w:bCs/>
          <w:sz w:val="24"/>
          <w:szCs w:val="24"/>
        </w:rPr>
      </w:pPr>
      <w:r>
        <w:rPr>
          <w:b/>
          <w:bCs/>
          <w:sz w:val="24"/>
          <w:szCs w:val="24"/>
          <w:vertAlign w:val="superscript"/>
        </w:rPr>
        <w:t>10</w:t>
      </w:r>
      <w:r w:rsidRPr="00AF09A0">
        <w:rPr>
          <w:bCs/>
          <w:sz w:val="24"/>
          <w:szCs w:val="24"/>
        </w:rPr>
        <w:t xml:space="preserve"> </w:t>
      </w:r>
      <w:r w:rsidRPr="002D4554">
        <w:rPr>
          <w:bCs/>
          <w:sz w:val="24"/>
          <w:szCs w:val="24"/>
        </w:rPr>
        <w:t xml:space="preserve">İngiltere İlaç ve Sağlık Ürünleri Düzenleme Kurumu tarafından </w:t>
      </w:r>
      <w:r w:rsidRPr="002D4554">
        <w:rPr>
          <w:bCs/>
          <w:i/>
          <w:sz w:val="24"/>
          <w:szCs w:val="24"/>
        </w:rPr>
        <w:t>“Bitkisel Bileşenler ve Bildirilen Kullanım Şekilleri”</w:t>
      </w:r>
      <w:r w:rsidRPr="002D4554">
        <w:rPr>
          <w:bCs/>
          <w:sz w:val="24"/>
          <w:szCs w:val="24"/>
        </w:rPr>
        <w:t xml:space="preserve"> başlıklı </w:t>
      </w:r>
      <w:r>
        <w:rPr>
          <w:bCs/>
          <w:sz w:val="24"/>
          <w:szCs w:val="24"/>
        </w:rPr>
        <w:t xml:space="preserve">bir </w:t>
      </w:r>
      <w:r w:rsidRPr="002D4554">
        <w:rPr>
          <w:bCs/>
          <w:sz w:val="24"/>
          <w:szCs w:val="24"/>
        </w:rPr>
        <w:t>liste</w:t>
      </w:r>
      <w:r>
        <w:rPr>
          <w:bCs/>
          <w:sz w:val="24"/>
          <w:szCs w:val="24"/>
        </w:rPr>
        <w:t xml:space="preserve"> </w:t>
      </w:r>
      <w:r w:rsidRPr="002D4554">
        <w:rPr>
          <w:bCs/>
          <w:sz w:val="24"/>
          <w:szCs w:val="24"/>
        </w:rPr>
        <w:t>yayım</w:t>
      </w:r>
      <w:r>
        <w:rPr>
          <w:bCs/>
          <w:sz w:val="24"/>
          <w:szCs w:val="24"/>
        </w:rPr>
        <w:t xml:space="preserve">lanmıştır. </w:t>
      </w:r>
      <w:r w:rsidRPr="00A53586">
        <w:rPr>
          <w:bCs/>
          <w:iCs/>
          <w:sz w:val="24"/>
          <w:szCs w:val="24"/>
        </w:rPr>
        <w:t xml:space="preserve">Söz konusu listede </w:t>
      </w:r>
      <w:r w:rsidRPr="00A53586">
        <w:rPr>
          <w:i/>
          <w:iCs/>
          <w:color w:val="000000"/>
          <w:sz w:val="24"/>
          <w:szCs w:val="24"/>
        </w:rPr>
        <w:t>P</w:t>
      </w:r>
      <w:r>
        <w:rPr>
          <w:i/>
          <w:iCs/>
          <w:color w:val="000000"/>
          <w:sz w:val="24"/>
          <w:szCs w:val="24"/>
        </w:rPr>
        <w:t>.</w:t>
      </w:r>
      <w:r w:rsidRPr="00A53586">
        <w:rPr>
          <w:i/>
          <w:iCs/>
          <w:color w:val="000000"/>
          <w:sz w:val="24"/>
          <w:szCs w:val="24"/>
        </w:rPr>
        <w:t xml:space="preserve"> harmala</w:t>
      </w:r>
      <w:r w:rsidRPr="00A53586">
        <w:rPr>
          <w:iCs/>
          <w:color w:val="000000"/>
          <w:sz w:val="24"/>
          <w:szCs w:val="24"/>
        </w:rPr>
        <w:t xml:space="preserve"> bitkisine yer verilmemiştir</w:t>
      </w:r>
      <w:r w:rsidRPr="00AF09A0">
        <w:rPr>
          <w:bCs/>
          <w:sz w:val="24"/>
          <w:szCs w:val="24"/>
        </w:rPr>
        <w:t xml:space="preserve"> (MHRA, 2005).</w:t>
      </w:r>
    </w:p>
    <w:p w14:paraId="6FA7E76C" w14:textId="5DD0896D" w:rsidR="005C3FF5" w:rsidRDefault="00A123ED" w:rsidP="00A123ED">
      <w:pPr>
        <w:spacing w:after="120" w:line="276" w:lineRule="auto"/>
        <w:ind w:firstLine="708"/>
        <w:jc w:val="both"/>
        <w:rPr>
          <w:bCs/>
          <w:sz w:val="24"/>
          <w:szCs w:val="24"/>
        </w:rPr>
      </w:pPr>
      <w:r w:rsidRPr="009976B8">
        <w:rPr>
          <w:b/>
          <w:bCs/>
          <w:sz w:val="24"/>
          <w:szCs w:val="24"/>
          <w:vertAlign w:val="superscript"/>
        </w:rPr>
        <w:t>1</w:t>
      </w:r>
      <w:r>
        <w:rPr>
          <w:b/>
          <w:bCs/>
          <w:sz w:val="24"/>
          <w:szCs w:val="24"/>
          <w:vertAlign w:val="superscript"/>
        </w:rPr>
        <w:t>1</w:t>
      </w:r>
      <w:r w:rsidRPr="009976B8">
        <w:rPr>
          <w:bCs/>
          <w:sz w:val="24"/>
          <w:szCs w:val="24"/>
        </w:rPr>
        <w:t xml:space="preserve"> </w:t>
      </w:r>
      <w:r w:rsidR="005C3FF5" w:rsidRPr="005C3FF5">
        <w:rPr>
          <w:bCs/>
          <w:sz w:val="24"/>
          <w:szCs w:val="24"/>
        </w:rPr>
        <w:t xml:space="preserve">İtalya’da 2018 yılında yayımlanan “Bitkiler ve Bitkisel Preparatların Takviye Edici Gıdalarda Kullanımına İlişkin Koşullar Hakkında Sağlık Bakanlığı Kararı”nın ekinde “İzin Verilen Bitkiler ve Bitkisel Preparatlar Listesi (Ek 1)” bulunmaktadır. </w:t>
      </w:r>
      <w:r w:rsidR="005C3FF5">
        <w:rPr>
          <w:bCs/>
          <w:i/>
          <w:sz w:val="24"/>
          <w:szCs w:val="24"/>
        </w:rPr>
        <w:t xml:space="preserve">P. harmala </w:t>
      </w:r>
      <w:r w:rsidR="005C3FF5" w:rsidRPr="005C3FF5">
        <w:rPr>
          <w:bCs/>
          <w:sz w:val="24"/>
          <w:szCs w:val="24"/>
        </w:rPr>
        <w:t>bitkisin</w:t>
      </w:r>
      <w:r w:rsidR="005C3FF5">
        <w:rPr>
          <w:bCs/>
          <w:sz w:val="24"/>
          <w:szCs w:val="24"/>
        </w:rPr>
        <w:t xml:space="preserve">e yer verilmemiştir </w:t>
      </w:r>
      <w:r w:rsidR="005C3FF5" w:rsidRPr="005C3FF5">
        <w:rPr>
          <w:bCs/>
          <w:sz w:val="24"/>
          <w:szCs w:val="24"/>
        </w:rPr>
        <w:t>(MDS, 2018).</w:t>
      </w:r>
    </w:p>
    <w:p w14:paraId="742BEDA5" w14:textId="71A9261D" w:rsidR="00A123ED" w:rsidRDefault="00A123ED" w:rsidP="00A123ED">
      <w:pPr>
        <w:spacing w:after="120" w:line="276" w:lineRule="auto"/>
        <w:ind w:firstLine="708"/>
        <w:jc w:val="both"/>
        <w:rPr>
          <w:bCs/>
          <w:sz w:val="24"/>
          <w:szCs w:val="24"/>
        </w:rPr>
      </w:pPr>
      <w:r w:rsidRPr="009976B8">
        <w:rPr>
          <w:b/>
          <w:iCs/>
          <w:color w:val="000000"/>
          <w:sz w:val="24"/>
          <w:szCs w:val="24"/>
          <w:vertAlign w:val="superscript"/>
        </w:rPr>
        <w:t>1</w:t>
      </w:r>
      <w:r>
        <w:rPr>
          <w:b/>
          <w:iCs/>
          <w:color w:val="000000"/>
          <w:sz w:val="24"/>
          <w:szCs w:val="24"/>
          <w:vertAlign w:val="superscript"/>
        </w:rPr>
        <w:t>2</w:t>
      </w:r>
      <w:r w:rsidRPr="009976B8">
        <w:rPr>
          <w:iCs/>
          <w:color w:val="000000"/>
          <w:sz w:val="24"/>
          <w:szCs w:val="24"/>
        </w:rPr>
        <w:t xml:space="preserve"> </w:t>
      </w:r>
      <w:r w:rsidRPr="002D4554">
        <w:rPr>
          <w:iCs/>
          <w:color w:val="000000"/>
          <w:sz w:val="24"/>
          <w:szCs w:val="24"/>
        </w:rPr>
        <w:t xml:space="preserve">Macaristan </w:t>
      </w:r>
      <w:r w:rsidRPr="002D4554">
        <w:rPr>
          <w:sz w:val="24"/>
          <w:szCs w:val="24"/>
        </w:rPr>
        <w:t xml:space="preserve">Ulusal Gıda ve Beslenme Bilimleri Enstitüsü tarafından </w:t>
      </w:r>
      <w:r w:rsidRPr="002D4554">
        <w:rPr>
          <w:i/>
          <w:sz w:val="24"/>
          <w:szCs w:val="24"/>
        </w:rPr>
        <w:t>“</w:t>
      </w:r>
      <w:r w:rsidR="002557CF" w:rsidRPr="002557CF">
        <w:rPr>
          <w:bCs/>
          <w:i/>
          <w:sz w:val="24"/>
          <w:szCs w:val="24"/>
        </w:rPr>
        <w:t>OGYÉI</w:t>
      </w:r>
      <w:r w:rsidRPr="002D4554">
        <w:rPr>
          <w:bCs/>
          <w:i/>
          <w:sz w:val="24"/>
          <w:szCs w:val="24"/>
        </w:rPr>
        <w:t xml:space="preserve"> Uzman Komitesi Tarafından Takviye Edici Gıdalarda Kullanılması Tavsiye Edilmeyen Bitkiler”</w:t>
      </w:r>
      <w:r w:rsidRPr="002D4554">
        <w:rPr>
          <w:bCs/>
          <w:sz w:val="24"/>
          <w:szCs w:val="24"/>
        </w:rPr>
        <w:t xml:space="preserve"> listesi</w:t>
      </w:r>
      <w:r>
        <w:rPr>
          <w:bCs/>
          <w:sz w:val="24"/>
          <w:szCs w:val="24"/>
        </w:rPr>
        <w:t xml:space="preserve"> yayımlanmıştır. Söz konusu liste</w:t>
      </w:r>
      <w:r w:rsidRPr="009976B8">
        <w:rPr>
          <w:bCs/>
          <w:sz w:val="24"/>
          <w:szCs w:val="24"/>
        </w:rPr>
        <w:t xml:space="preserve">de </w:t>
      </w:r>
      <w:r>
        <w:rPr>
          <w:bCs/>
          <w:i/>
          <w:sz w:val="24"/>
          <w:szCs w:val="24"/>
        </w:rPr>
        <w:t xml:space="preserve">P. harmala </w:t>
      </w:r>
      <w:r w:rsidRPr="009976B8">
        <w:rPr>
          <w:bCs/>
          <w:sz w:val="24"/>
          <w:szCs w:val="24"/>
        </w:rPr>
        <w:t xml:space="preserve">bitkisinin </w:t>
      </w:r>
      <w:r>
        <w:rPr>
          <w:bCs/>
          <w:sz w:val="24"/>
          <w:szCs w:val="24"/>
        </w:rPr>
        <w:t xml:space="preserve">bütün </w:t>
      </w:r>
      <w:r w:rsidRPr="009976B8">
        <w:rPr>
          <w:bCs/>
          <w:sz w:val="24"/>
          <w:szCs w:val="24"/>
        </w:rPr>
        <w:t>kısımları yer almaktadır. Bitkinin yasaklanmasına veya kısıtlanmasına neden olan</w:t>
      </w:r>
      <w:r>
        <w:rPr>
          <w:bCs/>
          <w:sz w:val="24"/>
          <w:szCs w:val="24"/>
        </w:rPr>
        <w:t xml:space="preserve"> harman, harmin gibi alkaloitler </w:t>
      </w:r>
      <w:r w:rsidRPr="009976B8">
        <w:rPr>
          <w:bCs/>
          <w:sz w:val="24"/>
          <w:szCs w:val="24"/>
        </w:rPr>
        <w:t xml:space="preserve">olduğu belirtilmiştir. </w:t>
      </w:r>
      <w:r>
        <w:rPr>
          <w:bCs/>
          <w:sz w:val="24"/>
          <w:szCs w:val="24"/>
        </w:rPr>
        <w:t xml:space="preserve">Alkaloitlerin güçlü bir psikoaktif </w:t>
      </w:r>
      <w:r w:rsidRPr="009976B8">
        <w:rPr>
          <w:bCs/>
          <w:sz w:val="24"/>
          <w:szCs w:val="24"/>
        </w:rPr>
        <w:t xml:space="preserve">etki gösterdiği </w:t>
      </w:r>
      <w:r>
        <w:rPr>
          <w:bCs/>
          <w:sz w:val="24"/>
          <w:szCs w:val="24"/>
        </w:rPr>
        <w:t xml:space="preserve">için </w:t>
      </w:r>
      <w:r w:rsidRPr="009976B8">
        <w:rPr>
          <w:bCs/>
          <w:sz w:val="24"/>
          <w:szCs w:val="24"/>
        </w:rPr>
        <w:t>tavsiye edilmediği ifade edilmiştir (</w:t>
      </w:r>
      <w:r w:rsidR="00143CF1" w:rsidRPr="00143CF1">
        <w:rPr>
          <w:bCs/>
          <w:sz w:val="24"/>
          <w:szCs w:val="24"/>
        </w:rPr>
        <w:t>OGYÉI</w:t>
      </w:r>
      <w:r w:rsidR="00143CF1">
        <w:rPr>
          <w:bCs/>
          <w:sz w:val="24"/>
          <w:szCs w:val="24"/>
        </w:rPr>
        <w:t>, 2018</w:t>
      </w:r>
      <w:r w:rsidRPr="009976B8">
        <w:rPr>
          <w:bCs/>
          <w:sz w:val="24"/>
          <w:szCs w:val="24"/>
        </w:rPr>
        <w:t xml:space="preserve">). </w:t>
      </w:r>
    </w:p>
    <w:p w14:paraId="5448DA7C" w14:textId="2049929E" w:rsidR="00A123ED" w:rsidRPr="007E6AFC" w:rsidRDefault="00A123ED" w:rsidP="00A123ED">
      <w:pPr>
        <w:spacing w:after="120" w:line="276" w:lineRule="auto"/>
        <w:ind w:firstLine="708"/>
        <w:jc w:val="both"/>
        <w:rPr>
          <w:sz w:val="24"/>
          <w:szCs w:val="24"/>
        </w:rPr>
      </w:pPr>
      <w:r>
        <w:rPr>
          <w:b/>
          <w:sz w:val="24"/>
          <w:szCs w:val="24"/>
          <w:vertAlign w:val="superscript"/>
        </w:rPr>
        <w:t>13</w:t>
      </w:r>
      <w:r w:rsidRPr="007E6AFC">
        <w:rPr>
          <w:sz w:val="24"/>
          <w:szCs w:val="24"/>
        </w:rPr>
        <w:t xml:space="preserve"> </w:t>
      </w:r>
      <w:r w:rsidRPr="006732EE">
        <w:rPr>
          <w:sz w:val="24"/>
          <w:szCs w:val="24"/>
        </w:rPr>
        <w:t>Polonya Bitki Komitesi</w:t>
      </w:r>
      <w:r>
        <w:rPr>
          <w:sz w:val="24"/>
          <w:szCs w:val="24"/>
        </w:rPr>
        <w:t xml:space="preserve"> tarafından </w:t>
      </w:r>
      <w:r>
        <w:rPr>
          <w:i/>
          <w:sz w:val="24"/>
          <w:szCs w:val="24"/>
        </w:rPr>
        <w:t>“</w:t>
      </w:r>
      <w:r w:rsidRPr="00E45A8B">
        <w:rPr>
          <w:i/>
          <w:sz w:val="24"/>
          <w:szCs w:val="24"/>
        </w:rPr>
        <w:t>Takviye Edici Gıdalarda Kullanıla</w:t>
      </w:r>
      <w:r>
        <w:rPr>
          <w:i/>
          <w:sz w:val="24"/>
          <w:szCs w:val="24"/>
        </w:rPr>
        <w:t>bilecek</w:t>
      </w:r>
      <w:r w:rsidRPr="00E45A8B">
        <w:rPr>
          <w:i/>
          <w:sz w:val="24"/>
          <w:szCs w:val="24"/>
        </w:rPr>
        <w:t xml:space="preserve"> Bitkisel Materyal Listesi</w:t>
      </w:r>
      <w:r>
        <w:rPr>
          <w:i/>
          <w:sz w:val="24"/>
          <w:szCs w:val="24"/>
        </w:rPr>
        <w:t>”</w:t>
      </w:r>
      <w:r>
        <w:rPr>
          <w:sz w:val="24"/>
          <w:szCs w:val="24"/>
        </w:rPr>
        <w:t xml:space="preserve"> yayımlanmıştır. Söz konusu listede </w:t>
      </w:r>
      <w:r>
        <w:rPr>
          <w:bCs/>
          <w:i/>
          <w:sz w:val="24"/>
          <w:szCs w:val="24"/>
        </w:rPr>
        <w:t xml:space="preserve">P. harmala </w:t>
      </w:r>
      <w:r w:rsidRPr="007E6AFC">
        <w:rPr>
          <w:sz w:val="24"/>
          <w:szCs w:val="24"/>
        </w:rPr>
        <w:t>bitkisine yer verilmemiştir (PKZ, 201</w:t>
      </w:r>
      <w:r w:rsidR="005C3FF5">
        <w:rPr>
          <w:sz w:val="24"/>
          <w:szCs w:val="24"/>
        </w:rPr>
        <w:t>3</w:t>
      </w:r>
      <w:r w:rsidRPr="007E6AFC">
        <w:rPr>
          <w:sz w:val="24"/>
          <w:szCs w:val="24"/>
        </w:rPr>
        <w:t>).</w:t>
      </w:r>
    </w:p>
    <w:p w14:paraId="09F2B785" w14:textId="37425350" w:rsidR="00A123ED" w:rsidRPr="005151E6" w:rsidRDefault="00A123ED" w:rsidP="00A123ED">
      <w:pPr>
        <w:spacing w:after="120" w:line="276" w:lineRule="auto"/>
        <w:ind w:firstLine="708"/>
        <w:jc w:val="both"/>
        <w:rPr>
          <w:bCs/>
          <w:sz w:val="24"/>
          <w:szCs w:val="24"/>
        </w:rPr>
      </w:pPr>
      <w:r>
        <w:rPr>
          <w:b/>
          <w:bCs/>
          <w:sz w:val="24"/>
          <w:szCs w:val="24"/>
          <w:vertAlign w:val="superscript"/>
        </w:rPr>
        <w:lastRenderedPageBreak/>
        <w:t>14</w:t>
      </w:r>
      <w:r w:rsidRPr="007E6AFC">
        <w:rPr>
          <w:bCs/>
          <w:sz w:val="24"/>
          <w:szCs w:val="24"/>
        </w:rPr>
        <w:t xml:space="preserve"> </w:t>
      </w:r>
      <w:r w:rsidRPr="00445652">
        <w:rPr>
          <w:bCs/>
          <w:sz w:val="24"/>
          <w:szCs w:val="24"/>
        </w:rPr>
        <w:t>Romanya</w:t>
      </w:r>
      <w:r>
        <w:rPr>
          <w:bCs/>
          <w:sz w:val="24"/>
          <w:szCs w:val="24"/>
        </w:rPr>
        <w:t xml:space="preserve">’nın Tarım ve Kırsal Kalkınma Bakanlığı ile Sağlık Bakanlığı tarafından yayımlanmış olan </w:t>
      </w:r>
      <w:r w:rsidRPr="00445652">
        <w:rPr>
          <w:bCs/>
          <w:i/>
          <w:sz w:val="24"/>
          <w:szCs w:val="24"/>
        </w:rPr>
        <w:t>“</w:t>
      </w:r>
      <w:r>
        <w:rPr>
          <w:i/>
          <w:sz w:val="24"/>
          <w:szCs w:val="24"/>
        </w:rPr>
        <w:t>Dozu Belirlenmiş</w:t>
      </w:r>
      <w:r w:rsidRPr="00445652">
        <w:rPr>
          <w:i/>
          <w:sz w:val="24"/>
          <w:szCs w:val="24"/>
        </w:rPr>
        <w:t xml:space="preserve"> Takviye Edici Gıdalarda Kullanılan İşlenmiş veya Kısmen İşlenmiş Tıbbi ve Aromatik Bitkilerin İşlenmesi ve Pazarlanması Hakkında 244/2005 Sayılı Yönetmelik”</w:t>
      </w:r>
      <w:r>
        <w:rPr>
          <w:sz w:val="24"/>
          <w:szCs w:val="24"/>
        </w:rPr>
        <w:t xml:space="preserve">in ekinde üç ayrı bitki listesi düzenlenmiştir: </w:t>
      </w:r>
      <w:r w:rsidRPr="002E4DCD">
        <w:rPr>
          <w:i/>
          <w:sz w:val="24"/>
          <w:szCs w:val="24"/>
        </w:rPr>
        <w:t>İnsan Tüketimi için Tehlikeli Olan Bitkiler Listesi (Liste 1)</w:t>
      </w:r>
      <w:r>
        <w:rPr>
          <w:sz w:val="24"/>
          <w:szCs w:val="24"/>
        </w:rPr>
        <w:t xml:space="preserve">, </w:t>
      </w:r>
      <w:r>
        <w:rPr>
          <w:bCs/>
          <w:i/>
          <w:sz w:val="24"/>
          <w:szCs w:val="24"/>
        </w:rPr>
        <w:t xml:space="preserve">Yenilebilir Mantarlar Listesi (Liste 2) ve </w:t>
      </w:r>
      <w:r w:rsidRPr="002D4554">
        <w:rPr>
          <w:bCs/>
          <w:i/>
          <w:sz w:val="24"/>
          <w:szCs w:val="24"/>
        </w:rPr>
        <w:t>Bildiri</w:t>
      </w:r>
      <w:r>
        <w:rPr>
          <w:bCs/>
          <w:i/>
          <w:sz w:val="24"/>
          <w:szCs w:val="24"/>
        </w:rPr>
        <w:t xml:space="preserve">mi Zorunlu Olan Dozu Belirlenmiş </w:t>
      </w:r>
      <w:r w:rsidRPr="002D4554">
        <w:rPr>
          <w:bCs/>
          <w:i/>
          <w:sz w:val="24"/>
          <w:szCs w:val="24"/>
        </w:rPr>
        <w:t>Bitkiler</w:t>
      </w:r>
      <w:r>
        <w:rPr>
          <w:bCs/>
          <w:i/>
          <w:sz w:val="24"/>
          <w:szCs w:val="24"/>
        </w:rPr>
        <w:t xml:space="preserve"> Listesi (Liste 3).</w:t>
      </w:r>
      <w:r>
        <w:rPr>
          <w:sz w:val="24"/>
          <w:szCs w:val="24"/>
        </w:rPr>
        <w:t xml:space="preserve"> </w:t>
      </w:r>
      <w:r>
        <w:rPr>
          <w:bCs/>
          <w:sz w:val="24"/>
          <w:szCs w:val="24"/>
        </w:rPr>
        <w:t xml:space="preserve">Liste 3, takviye edici gıdalarda kullanılabilen bitkileri içermektedir. </w:t>
      </w:r>
      <w:r>
        <w:rPr>
          <w:bCs/>
          <w:i/>
          <w:sz w:val="24"/>
          <w:szCs w:val="24"/>
        </w:rPr>
        <w:t>P. harmala</w:t>
      </w:r>
      <w:r>
        <w:rPr>
          <w:bCs/>
          <w:sz w:val="24"/>
          <w:szCs w:val="24"/>
        </w:rPr>
        <w:t xml:space="preserve"> bitkisi Liste 1’de yer almaktadır. </w:t>
      </w:r>
      <w:r>
        <w:rPr>
          <w:iCs/>
          <w:color w:val="000000"/>
          <w:sz w:val="24"/>
          <w:szCs w:val="24"/>
        </w:rPr>
        <w:t xml:space="preserve">Ancak </w:t>
      </w:r>
      <w:r w:rsidRPr="002D5829">
        <w:rPr>
          <w:iCs/>
          <w:color w:val="000000"/>
          <w:sz w:val="24"/>
          <w:szCs w:val="24"/>
        </w:rPr>
        <w:t>bitki</w:t>
      </w:r>
      <w:r>
        <w:rPr>
          <w:iCs/>
          <w:color w:val="000000"/>
          <w:sz w:val="24"/>
          <w:szCs w:val="24"/>
        </w:rPr>
        <w:t xml:space="preserve">nin kullanılan kısmı </w:t>
      </w:r>
      <w:r w:rsidRPr="002D5829">
        <w:rPr>
          <w:iCs/>
          <w:color w:val="000000"/>
          <w:sz w:val="24"/>
          <w:szCs w:val="24"/>
        </w:rPr>
        <w:t xml:space="preserve">ile ilgili bilgi </w:t>
      </w:r>
      <w:r>
        <w:rPr>
          <w:iCs/>
          <w:color w:val="000000"/>
          <w:sz w:val="24"/>
          <w:szCs w:val="24"/>
        </w:rPr>
        <w:t>verilmemiştir</w:t>
      </w:r>
      <w:r>
        <w:rPr>
          <w:bCs/>
          <w:i/>
          <w:sz w:val="24"/>
          <w:szCs w:val="24"/>
        </w:rPr>
        <w:t xml:space="preserve"> </w:t>
      </w:r>
      <w:r>
        <w:rPr>
          <w:bCs/>
          <w:sz w:val="24"/>
          <w:szCs w:val="24"/>
        </w:rPr>
        <w:t xml:space="preserve"> </w:t>
      </w:r>
      <w:r w:rsidRPr="00A81A88">
        <w:rPr>
          <w:sz w:val="24"/>
          <w:szCs w:val="24"/>
        </w:rPr>
        <w:t>(MADR ve MS,</w:t>
      </w:r>
      <w:r w:rsidR="0065605A">
        <w:rPr>
          <w:sz w:val="24"/>
          <w:szCs w:val="24"/>
        </w:rPr>
        <w:t xml:space="preserve"> 2014</w:t>
      </w:r>
      <w:r w:rsidRPr="00A81A88">
        <w:rPr>
          <w:sz w:val="24"/>
          <w:szCs w:val="24"/>
        </w:rPr>
        <w:t>).</w:t>
      </w:r>
      <w:r w:rsidRPr="003F3015">
        <w:rPr>
          <w:b/>
          <w:color w:val="C00000"/>
          <w:sz w:val="24"/>
          <w:szCs w:val="24"/>
        </w:rPr>
        <w:t xml:space="preserve"> </w:t>
      </w:r>
      <w:r>
        <w:rPr>
          <w:b/>
          <w:color w:val="C00000"/>
          <w:sz w:val="24"/>
          <w:szCs w:val="24"/>
        </w:rPr>
        <w:t xml:space="preserve"> </w:t>
      </w:r>
      <w:r w:rsidRPr="00A81A88">
        <w:rPr>
          <w:sz w:val="24"/>
          <w:szCs w:val="24"/>
        </w:rPr>
        <w:t xml:space="preserve"> </w:t>
      </w:r>
    </w:p>
    <w:p w14:paraId="3F770F15" w14:textId="77777777" w:rsidR="00A123ED" w:rsidRDefault="00A123ED" w:rsidP="00A123ED">
      <w:pPr>
        <w:spacing w:after="120" w:line="276" w:lineRule="auto"/>
        <w:ind w:firstLine="708"/>
        <w:jc w:val="both"/>
        <w:rPr>
          <w:sz w:val="24"/>
          <w:szCs w:val="24"/>
        </w:rPr>
      </w:pPr>
    </w:p>
    <w:p w14:paraId="558A6115" w14:textId="77777777" w:rsidR="00A123ED" w:rsidRPr="003650FB" w:rsidRDefault="00A123ED" w:rsidP="00A123ED">
      <w:pPr>
        <w:keepNext/>
        <w:numPr>
          <w:ilvl w:val="0"/>
          <w:numId w:val="11"/>
        </w:numPr>
        <w:spacing w:after="120" w:line="276" w:lineRule="auto"/>
        <w:ind w:left="993" w:hanging="284"/>
        <w:outlineLvl w:val="1"/>
        <w:rPr>
          <w:b/>
          <w:bCs/>
          <w:iCs/>
          <w:sz w:val="24"/>
          <w:szCs w:val="24"/>
        </w:rPr>
      </w:pPr>
      <w:bookmarkStart w:id="32" w:name="_Toc375304516"/>
      <w:r w:rsidRPr="003650FB">
        <w:rPr>
          <w:b/>
          <w:bCs/>
          <w:iCs/>
          <w:sz w:val="24"/>
          <w:szCs w:val="24"/>
        </w:rPr>
        <w:t>Kısıtlamalar ve Uyarılar</w:t>
      </w:r>
      <w:bookmarkEnd w:id="32"/>
    </w:p>
    <w:p w14:paraId="38BB5545" w14:textId="77777777" w:rsidR="00A123ED" w:rsidRDefault="00A123ED" w:rsidP="00A123ED">
      <w:pPr>
        <w:spacing w:line="276" w:lineRule="auto"/>
        <w:ind w:firstLine="708"/>
        <w:jc w:val="both"/>
        <w:rPr>
          <w:bCs/>
          <w:sz w:val="24"/>
          <w:szCs w:val="24"/>
        </w:rPr>
      </w:pPr>
      <w:r>
        <w:rPr>
          <w:bCs/>
          <w:sz w:val="24"/>
          <w:szCs w:val="24"/>
        </w:rPr>
        <w:t xml:space="preserve">Bu konuda herhangi bir bilgiye rastlanmamıştır. </w:t>
      </w:r>
      <w:bookmarkStart w:id="33" w:name="_Toc364868478"/>
    </w:p>
    <w:p w14:paraId="05C30E76" w14:textId="77777777" w:rsidR="00A123ED" w:rsidRDefault="00A123ED" w:rsidP="00A123ED">
      <w:pPr>
        <w:spacing w:line="276" w:lineRule="auto"/>
        <w:ind w:firstLine="708"/>
        <w:jc w:val="both"/>
        <w:rPr>
          <w:bCs/>
          <w:sz w:val="24"/>
          <w:szCs w:val="24"/>
        </w:rPr>
      </w:pPr>
    </w:p>
    <w:p w14:paraId="270E88E7" w14:textId="77777777" w:rsidR="00A123ED" w:rsidRDefault="00A123ED" w:rsidP="00A123ED">
      <w:pPr>
        <w:spacing w:line="276" w:lineRule="auto"/>
        <w:ind w:firstLine="708"/>
        <w:jc w:val="both"/>
        <w:rPr>
          <w:bCs/>
          <w:sz w:val="24"/>
          <w:szCs w:val="24"/>
        </w:rPr>
      </w:pPr>
    </w:p>
    <w:p w14:paraId="73A6DD0F" w14:textId="77777777" w:rsidR="00A123ED" w:rsidRDefault="00A123ED" w:rsidP="00A123ED">
      <w:pPr>
        <w:spacing w:after="120" w:line="276" w:lineRule="auto"/>
        <w:ind w:firstLine="708"/>
        <w:jc w:val="both"/>
        <w:rPr>
          <w:b/>
          <w:sz w:val="24"/>
          <w:szCs w:val="24"/>
        </w:rPr>
      </w:pPr>
      <w:r>
        <w:rPr>
          <w:b/>
          <w:sz w:val="24"/>
          <w:szCs w:val="24"/>
        </w:rPr>
        <w:br w:type="page"/>
      </w:r>
    </w:p>
    <w:p w14:paraId="637B6BCD" w14:textId="77777777" w:rsidR="00A123ED" w:rsidRPr="000D2DF7" w:rsidRDefault="00A123ED" w:rsidP="00A123ED">
      <w:pPr>
        <w:pStyle w:val="Balk1"/>
        <w:spacing w:before="0" w:after="120" w:line="276" w:lineRule="auto"/>
        <w:ind w:firstLine="708"/>
        <w:rPr>
          <w:rFonts w:ascii="Times New Roman" w:hAnsi="Times New Roman"/>
          <w:sz w:val="24"/>
          <w:szCs w:val="24"/>
        </w:rPr>
      </w:pPr>
      <w:bookmarkStart w:id="34" w:name="_Toc375304517"/>
      <w:r w:rsidRPr="000D2DF7">
        <w:rPr>
          <w:rFonts w:ascii="Times New Roman" w:hAnsi="Times New Roman"/>
          <w:sz w:val="24"/>
          <w:szCs w:val="24"/>
        </w:rPr>
        <w:lastRenderedPageBreak/>
        <w:t>SONUÇ VE ÖNERİLER</w:t>
      </w:r>
      <w:bookmarkEnd w:id="33"/>
      <w:bookmarkEnd w:id="34"/>
    </w:p>
    <w:p w14:paraId="10E39249" w14:textId="77777777" w:rsidR="00A123ED" w:rsidRDefault="00A123ED" w:rsidP="00A123ED">
      <w:pPr>
        <w:spacing w:after="120" w:line="276" w:lineRule="auto"/>
        <w:ind w:firstLine="708"/>
        <w:jc w:val="both"/>
        <w:rPr>
          <w:sz w:val="24"/>
          <w:szCs w:val="24"/>
        </w:rPr>
      </w:pPr>
      <w:r w:rsidRPr="008B7D83">
        <w:rPr>
          <w:bCs/>
          <w:sz w:val="24"/>
          <w:szCs w:val="24"/>
        </w:rPr>
        <w:t xml:space="preserve">Yapılan literatür taramasından elde edilen bilgilerin değerlendirilmesi sonucunda; </w:t>
      </w:r>
      <w:r w:rsidRPr="008B7D83">
        <w:rPr>
          <w:bCs/>
          <w:i/>
          <w:sz w:val="24"/>
          <w:szCs w:val="24"/>
        </w:rPr>
        <w:t xml:space="preserve">Peganum harmala </w:t>
      </w:r>
      <w:r w:rsidRPr="00503351">
        <w:rPr>
          <w:bCs/>
          <w:sz w:val="24"/>
          <w:szCs w:val="24"/>
        </w:rPr>
        <w:t>L.</w:t>
      </w:r>
      <w:r>
        <w:rPr>
          <w:bCs/>
          <w:i/>
          <w:sz w:val="24"/>
          <w:szCs w:val="24"/>
        </w:rPr>
        <w:t xml:space="preserve"> </w:t>
      </w:r>
      <w:r w:rsidRPr="008B7D83">
        <w:rPr>
          <w:bCs/>
          <w:sz w:val="24"/>
          <w:szCs w:val="24"/>
        </w:rPr>
        <w:t xml:space="preserve">bitkisinin </w:t>
      </w:r>
      <w:r w:rsidRPr="008B7D83">
        <w:rPr>
          <w:sz w:val="24"/>
          <w:szCs w:val="24"/>
        </w:rPr>
        <w:t>tohum</w:t>
      </w:r>
      <w:r w:rsidRPr="00142C03">
        <w:rPr>
          <w:sz w:val="24"/>
          <w:szCs w:val="24"/>
        </w:rPr>
        <w:t>larının</w:t>
      </w:r>
      <w:r>
        <w:rPr>
          <w:sz w:val="24"/>
          <w:szCs w:val="24"/>
        </w:rPr>
        <w:t xml:space="preserve"> alkaloit taşıdığı,</w:t>
      </w:r>
      <w:r w:rsidRPr="008B7D83">
        <w:rPr>
          <w:sz w:val="24"/>
          <w:szCs w:val="24"/>
        </w:rPr>
        <w:t xml:space="preserve"> </w:t>
      </w:r>
      <w:r>
        <w:rPr>
          <w:sz w:val="24"/>
          <w:szCs w:val="24"/>
        </w:rPr>
        <w:t>halusinojenik etkileri başta olmak üzere çeşitli toksik</w:t>
      </w:r>
      <w:r w:rsidRPr="008B7D83">
        <w:rPr>
          <w:sz w:val="24"/>
          <w:szCs w:val="24"/>
        </w:rPr>
        <w:t xml:space="preserve"> etkileri</w:t>
      </w:r>
      <w:r>
        <w:rPr>
          <w:sz w:val="24"/>
          <w:szCs w:val="24"/>
        </w:rPr>
        <w:t>nin bulunduğu,</w:t>
      </w:r>
      <w:r w:rsidRPr="008B7D83">
        <w:rPr>
          <w:sz w:val="24"/>
          <w:szCs w:val="24"/>
        </w:rPr>
        <w:t xml:space="preserve"> bitkinin </w:t>
      </w:r>
      <w:r>
        <w:rPr>
          <w:sz w:val="24"/>
          <w:szCs w:val="24"/>
        </w:rPr>
        <w:t xml:space="preserve">geniş bir farmakolojik etki spektrumuna sahip olduğu, bu nedenle halk ilacı olarak ve geleneksel tıp sistemlerinde hastalıkların tedavisine yönelik olarak kullanıldığı </w:t>
      </w:r>
      <w:r w:rsidRPr="008B7D83">
        <w:rPr>
          <w:bCs/>
          <w:sz w:val="24"/>
          <w:szCs w:val="24"/>
        </w:rPr>
        <w:t>tespit edil</w:t>
      </w:r>
      <w:r>
        <w:rPr>
          <w:bCs/>
          <w:sz w:val="24"/>
          <w:szCs w:val="24"/>
        </w:rPr>
        <w:t>miştir</w:t>
      </w:r>
      <w:r w:rsidRPr="008B7D83">
        <w:rPr>
          <w:bCs/>
          <w:sz w:val="24"/>
          <w:szCs w:val="24"/>
        </w:rPr>
        <w:t>.</w:t>
      </w:r>
      <w:r>
        <w:rPr>
          <w:bCs/>
          <w:sz w:val="24"/>
          <w:szCs w:val="24"/>
        </w:rPr>
        <w:t xml:space="preserve"> </w:t>
      </w:r>
      <w:r w:rsidRPr="00810364">
        <w:rPr>
          <w:bCs/>
          <w:sz w:val="24"/>
          <w:szCs w:val="24"/>
        </w:rPr>
        <w:t xml:space="preserve">Ülkemizde </w:t>
      </w:r>
      <w:r w:rsidRPr="00810364">
        <w:rPr>
          <w:i/>
          <w:sz w:val="24"/>
          <w:szCs w:val="24"/>
        </w:rPr>
        <w:t>P. harmala</w:t>
      </w:r>
      <w:r w:rsidRPr="00810364">
        <w:rPr>
          <w:sz w:val="24"/>
          <w:szCs w:val="24"/>
        </w:rPr>
        <w:t xml:space="preserve"> bitki tohumunun kullanılması sonucu ortaya çıkan iki zehirlenme vakası bildirilmiştir. </w:t>
      </w:r>
      <w:r w:rsidRPr="00810364">
        <w:rPr>
          <w:bCs/>
          <w:sz w:val="24"/>
          <w:szCs w:val="24"/>
        </w:rPr>
        <w:t xml:space="preserve">Ayrıca, diğer ülkelerde de </w:t>
      </w:r>
      <w:r w:rsidRPr="00810364">
        <w:rPr>
          <w:bCs/>
          <w:i/>
          <w:sz w:val="24"/>
          <w:szCs w:val="24"/>
        </w:rPr>
        <w:t xml:space="preserve">P. harmala </w:t>
      </w:r>
      <w:r w:rsidRPr="00810364">
        <w:rPr>
          <w:bCs/>
          <w:sz w:val="24"/>
          <w:szCs w:val="24"/>
        </w:rPr>
        <w:t>tüketimine bağlı olarak çeşitli zehirlenme vakalarının bildirildiği ve bu vakalardan birinin ölümle sonuçlandığı bilgisine ulaşılmıştır.</w:t>
      </w:r>
      <w:r w:rsidRPr="00973181">
        <w:rPr>
          <w:bCs/>
          <w:sz w:val="24"/>
          <w:szCs w:val="24"/>
        </w:rPr>
        <w:t xml:space="preserve"> </w:t>
      </w:r>
    </w:p>
    <w:p w14:paraId="056FA2D6" w14:textId="7D60DB9E" w:rsidR="00A123ED" w:rsidRDefault="00A123ED" w:rsidP="00A123ED">
      <w:pPr>
        <w:spacing w:after="120" w:line="276" w:lineRule="auto"/>
        <w:ind w:firstLine="708"/>
        <w:jc w:val="both"/>
        <w:rPr>
          <w:bCs/>
          <w:iCs/>
          <w:sz w:val="24"/>
          <w:szCs w:val="24"/>
        </w:rPr>
      </w:pPr>
      <w:r w:rsidRPr="00227EB6">
        <w:rPr>
          <w:bCs/>
          <w:iCs/>
          <w:sz w:val="24"/>
          <w:szCs w:val="24"/>
        </w:rPr>
        <w:t xml:space="preserve">Literatürde, </w:t>
      </w:r>
      <w:r w:rsidR="001C190F">
        <w:rPr>
          <w:bCs/>
          <w:i/>
          <w:sz w:val="24"/>
          <w:szCs w:val="24"/>
        </w:rPr>
        <w:t>Peganum</w:t>
      </w:r>
      <w:r>
        <w:rPr>
          <w:bCs/>
          <w:i/>
          <w:sz w:val="24"/>
          <w:szCs w:val="24"/>
        </w:rPr>
        <w:t xml:space="preserve"> h</w:t>
      </w:r>
      <w:r w:rsidRPr="008307DA">
        <w:rPr>
          <w:bCs/>
          <w:i/>
          <w:sz w:val="24"/>
          <w:szCs w:val="24"/>
        </w:rPr>
        <w:t>armala</w:t>
      </w:r>
      <w:r w:rsidR="001C190F">
        <w:rPr>
          <w:bCs/>
          <w:iCs/>
          <w:sz w:val="24"/>
          <w:szCs w:val="24"/>
        </w:rPr>
        <w:t xml:space="preserve"> L. bitkisinin</w:t>
      </w:r>
      <w:r w:rsidRPr="00227EB6">
        <w:rPr>
          <w:bCs/>
          <w:iCs/>
          <w:sz w:val="24"/>
          <w:szCs w:val="24"/>
        </w:rPr>
        <w:t xml:space="preserve"> şiddetli zehirlenmelere, sindirim bozukluklarına (epigastrik ağrı, bulantı ve kusma), bradikardi, aritmi ve arteriyel hipotansiyon gibi dolaşım sorunlarına, solunum bozukluklarına (dispne, solunum felci), nörolojik belirtilere (serebellar ataksi, şiddetli periferik polinöropati), ölüm gibi farklı semptomlara, karaciğer hasarı ve böbrek yetmezliği (üremi, anüri) vb</w:t>
      </w:r>
      <w:r>
        <w:rPr>
          <w:bCs/>
          <w:iCs/>
          <w:sz w:val="24"/>
          <w:szCs w:val="24"/>
        </w:rPr>
        <w:t>.</w:t>
      </w:r>
      <w:r w:rsidRPr="00227EB6">
        <w:rPr>
          <w:bCs/>
          <w:iCs/>
          <w:sz w:val="24"/>
          <w:szCs w:val="24"/>
        </w:rPr>
        <w:t xml:space="preserve"> durumlara neden olduğuna dair çalışmalar ve veriler mevcuttur.</w:t>
      </w:r>
    </w:p>
    <w:p w14:paraId="07D62873" w14:textId="1012B14F" w:rsidR="00C87E4F" w:rsidRPr="00227EB6" w:rsidRDefault="00C87E4F" w:rsidP="00A123ED">
      <w:pPr>
        <w:spacing w:after="120" w:line="276" w:lineRule="auto"/>
        <w:ind w:firstLine="708"/>
        <w:jc w:val="both"/>
        <w:rPr>
          <w:bCs/>
          <w:iCs/>
          <w:sz w:val="24"/>
          <w:szCs w:val="24"/>
        </w:rPr>
      </w:pPr>
      <w:r w:rsidRPr="00973181">
        <w:rPr>
          <w:bCs/>
          <w:iCs/>
          <w:sz w:val="24"/>
          <w:szCs w:val="24"/>
        </w:rPr>
        <w:t xml:space="preserve">Diğer taraftan, </w:t>
      </w:r>
      <w:r w:rsidRPr="00973181">
        <w:rPr>
          <w:bCs/>
          <w:i/>
          <w:iCs/>
          <w:sz w:val="24"/>
          <w:szCs w:val="24"/>
        </w:rPr>
        <w:t>P</w:t>
      </w:r>
      <w:r>
        <w:rPr>
          <w:bCs/>
          <w:i/>
          <w:iCs/>
          <w:sz w:val="24"/>
          <w:szCs w:val="24"/>
        </w:rPr>
        <w:t xml:space="preserve">eganum harmala </w:t>
      </w:r>
      <w:r w:rsidRPr="00C87E4F">
        <w:rPr>
          <w:bCs/>
          <w:iCs/>
          <w:sz w:val="24"/>
          <w:szCs w:val="24"/>
        </w:rPr>
        <w:t>L. bitkisinin</w:t>
      </w:r>
      <w:r>
        <w:rPr>
          <w:bCs/>
          <w:iCs/>
          <w:sz w:val="24"/>
          <w:szCs w:val="24"/>
        </w:rPr>
        <w:t xml:space="preserve"> tohum kısmının </w:t>
      </w:r>
      <w:r w:rsidRPr="00973181">
        <w:rPr>
          <w:bCs/>
          <w:iCs/>
          <w:sz w:val="24"/>
          <w:szCs w:val="24"/>
        </w:rPr>
        <w:t xml:space="preserve">diğer ülkelerde gıda olarak kullanım durumuna bakıldığında, </w:t>
      </w:r>
      <w:r>
        <w:rPr>
          <w:bCs/>
          <w:iCs/>
          <w:sz w:val="24"/>
          <w:szCs w:val="24"/>
        </w:rPr>
        <w:t xml:space="preserve">bitkiye yer verilen ülke listelerinin tümünde </w:t>
      </w:r>
      <w:r w:rsidRPr="004C124D">
        <w:rPr>
          <w:bCs/>
          <w:sz w:val="24"/>
          <w:szCs w:val="24"/>
        </w:rPr>
        <w:t>negatif olduğu görülmektedir.</w:t>
      </w:r>
      <w:r>
        <w:rPr>
          <w:bCs/>
          <w:iCs/>
          <w:sz w:val="24"/>
          <w:szCs w:val="24"/>
        </w:rPr>
        <w:t xml:space="preserve">  </w:t>
      </w:r>
    </w:p>
    <w:p w14:paraId="26C69494" w14:textId="77777777" w:rsidR="00A123ED" w:rsidRPr="00227EB6" w:rsidRDefault="00A123ED" w:rsidP="00A123ED">
      <w:pPr>
        <w:spacing w:after="120" w:line="276" w:lineRule="auto"/>
        <w:ind w:firstLine="708"/>
        <w:jc w:val="both"/>
        <w:rPr>
          <w:sz w:val="24"/>
          <w:szCs w:val="24"/>
        </w:rPr>
      </w:pPr>
      <w:r w:rsidRPr="00227EB6">
        <w:rPr>
          <w:bCs/>
          <w:sz w:val="24"/>
          <w:szCs w:val="24"/>
        </w:rPr>
        <w:t xml:space="preserve">Yukarıda açıklanan nedenlerle, </w:t>
      </w:r>
      <w:r w:rsidRPr="00227EB6">
        <w:rPr>
          <w:bCs/>
          <w:i/>
          <w:sz w:val="24"/>
          <w:szCs w:val="24"/>
        </w:rPr>
        <w:t xml:space="preserve">Peganum harmala </w:t>
      </w:r>
      <w:r w:rsidRPr="00227EB6">
        <w:rPr>
          <w:bCs/>
          <w:sz w:val="24"/>
          <w:szCs w:val="24"/>
        </w:rPr>
        <w:t xml:space="preserve">L. bitkisinin tohumunun ve tohumundan elde edilen ekstrelerinin, gıdalarda kullanımının güvenilir olmadığı değerlendirilmiş ve Bitki Listesindeki durumunun negatif </w:t>
      </w:r>
      <w:r w:rsidRPr="00227EB6">
        <w:rPr>
          <w:sz w:val="24"/>
          <w:szCs w:val="24"/>
        </w:rPr>
        <w:t>(N) olarak güncellenmesi yönünde tavsiye kararı alınmıştır.</w:t>
      </w:r>
    </w:p>
    <w:p w14:paraId="2B3ECB62" w14:textId="77777777" w:rsidR="00A123ED" w:rsidRPr="00227EB6" w:rsidRDefault="00A123ED" w:rsidP="00A123ED">
      <w:pPr>
        <w:spacing w:line="276" w:lineRule="auto"/>
        <w:ind w:firstLine="708"/>
        <w:jc w:val="both"/>
        <w:rPr>
          <w:bCs/>
          <w:iCs/>
          <w:sz w:val="24"/>
          <w:szCs w:val="24"/>
        </w:rPr>
      </w:pPr>
      <w:r w:rsidRPr="00227EB6">
        <w:rPr>
          <w:sz w:val="24"/>
          <w:szCs w:val="24"/>
        </w:rPr>
        <w:br w:type="page"/>
      </w:r>
    </w:p>
    <w:p w14:paraId="230D2B5F" w14:textId="77777777" w:rsidR="00A123ED" w:rsidRPr="00227EB6" w:rsidRDefault="00A123ED" w:rsidP="00A123ED">
      <w:pPr>
        <w:pStyle w:val="Balk1"/>
        <w:spacing w:before="0" w:after="0" w:line="276" w:lineRule="auto"/>
        <w:ind w:firstLine="708"/>
        <w:rPr>
          <w:rFonts w:ascii="Times New Roman" w:hAnsi="Times New Roman"/>
          <w:sz w:val="24"/>
          <w:szCs w:val="24"/>
        </w:rPr>
      </w:pPr>
      <w:bookmarkStart w:id="35" w:name="_Toc364868479"/>
      <w:bookmarkStart w:id="36" w:name="_Toc375304518"/>
      <w:r w:rsidRPr="00227EB6">
        <w:rPr>
          <w:rFonts w:ascii="Times New Roman" w:hAnsi="Times New Roman"/>
          <w:sz w:val="24"/>
          <w:szCs w:val="24"/>
        </w:rPr>
        <w:lastRenderedPageBreak/>
        <w:t>KAYNAKLAR</w:t>
      </w:r>
      <w:bookmarkEnd w:id="35"/>
      <w:bookmarkEnd w:id="36"/>
    </w:p>
    <w:p w14:paraId="4B459AE7" w14:textId="77777777" w:rsidR="00A123ED" w:rsidRPr="00227EB6" w:rsidRDefault="00A123ED" w:rsidP="00A123ED">
      <w:pPr>
        <w:spacing w:before="240" w:after="240" w:line="276" w:lineRule="auto"/>
        <w:ind w:left="284" w:hanging="284"/>
        <w:jc w:val="both"/>
        <w:rPr>
          <w:bCs/>
          <w:sz w:val="24"/>
          <w:szCs w:val="24"/>
        </w:rPr>
      </w:pPr>
      <w:r w:rsidRPr="00227EB6">
        <w:rPr>
          <w:bCs/>
          <w:sz w:val="24"/>
          <w:szCs w:val="24"/>
        </w:rPr>
        <w:t xml:space="preserve">Asgarpanah, J., Ramezanloo, F., Chemistry, pharmacology and medicinal properties of </w:t>
      </w:r>
      <w:r w:rsidRPr="00227EB6">
        <w:rPr>
          <w:bCs/>
          <w:i/>
          <w:sz w:val="24"/>
          <w:szCs w:val="24"/>
        </w:rPr>
        <w:t>Peganum harmala</w:t>
      </w:r>
      <w:r w:rsidRPr="00227EB6">
        <w:rPr>
          <w:bCs/>
          <w:sz w:val="24"/>
          <w:szCs w:val="24"/>
        </w:rPr>
        <w:t xml:space="preserve"> L., African Journal of Pharmacy and Pharmacology, 6(22), 1573-1580, 2012.</w:t>
      </w:r>
    </w:p>
    <w:p w14:paraId="48545D05" w14:textId="77777777" w:rsidR="00A123ED" w:rsidRPr="00227EB6" w:rsidRDefault="00A123ED" w:rsidP="00A123ED">
      <w:pPr>
        <w:autoSpaceDE w:val="0"/>
        <w:autoSpaceDN w:val="0"/>
        <w:adjustRightInd w:val="0"/>
        <w:spacing w:before="240" w:after="240"/>
        <w:ind w:left="284" w:hanging="284"/>
        <w:jc w:val="both"/>
        <w:rPr>
          <w:sz w:val="24"/>
          <w:szCs w:val="24"/>
        </w:rPr>
      </w:pPr>
      <w:r w:rsidRPr="00227EB6">
        <w:rPr>
          <w:sz w:val="24"/>
          <w:szCs w:val="24"/>
        </w:rPr>
        <w:t>Bakım, B., Sertcelik, S., Tankaya, O., A case of serotonin syndrome with antidepressant      treatment and concomitant use of the herbal remedy (</w:t>
      </w:r>
      <w:r w:rsidRPr="00227EB6">
        <w:rPr>
          <w:i/>
          <w:sz w:val="24"/>
          <w:szCs w:val="24"/>
        </w:rPr>
        <w:t>Peganum harmala</w:t>
      </w:r>
      <w:r w:rsidRPr="00227EB6">
        <w:rPr>
          <w:sz w:val="24"/>
          <w:szCs w:val="24"/>
        </w:rPr>
        <w:t xml:space="preserve">), Klinik      Psikofarmaloji Bülteni, 22(4), 359-361, 2012.  </w:t>
      </w:r>
    </w:p>
    <w:p w14:paraId="67815F22" w14:textId="77777777" w:rsidR="00A123ED" w:rsidRPr="00227EB6" w:rsidRDefault="00A123ED" w:rsidP="00A123ED">
      <w:pPr>
        <w:spacing w:before="240" w:after="240" w:line="276" w:lineRule="auto"/>
        <w:ind w:left="284" w:hanging="284"/>
        <w:jc w:val="both"/>
        <w:rPr>
          <w:bCs/>
          <w:sz w:val="24"/>
          <w:szCs w:val="24"/>
        </w:rPr>
      </w:pPr>
      <w:r w:rsidRPr="00227EB6">
        <w:rPr>
          <w:bCs/>
          <w:sz w:val="24"/>
          <w:szCs w:val="24"/>
        </w:rPr>
        <w:t>Baytop, T., Türkiye’de Bitkilerle Tedavi, İstanbul Üniversitesi Yayın No:3255, İstanbul, 1984.</w:t>
      </w:r>
    </w:p>
    <w:p w14:paraId="692B7EC7" w14:textId="77777777" w:rsidR="00A123ED" w:rsidRPr="00227EB6" w:rsidRDefault="00A123ED" w:rsidP="00A123ED">
      <w:pPr>
        <w:spacing w:after="200" w:line="276" w:lineRule="auto"/>
        <w:ind w:left="66"/>
        <w:jc w:val="both"/>
        <w:rPr>
          <w:sz w:val="24"/>
          <w:szCs w:val="24"/>
        </w:rPr>
      </w:pPr>
      <w:r w:rsidRPr="00227EB6">
        <w:rPr>
          <w:sz w:val="24"/>
          <w:szCs w:val="24"/>
        </w:rPr>
        <w:t>Berdai MA, Labib S, Harandou M. Peganum harmala L. Intoxication in a Pregnant Woman. Case Rep Emerg Med. 2014;2014:783236. doi: 10.1155/2014/783236. Epub 2014 May 14. PMID: 24955262; PMCID: PMC4053228.</w:t>
      </w:r>
    </w:p>
    <w:p w14:paraId="44AB99EB" w14:textId="77777777" w:rsidR="00A123ED" w:rsidRPr="00227EB6" w:rsidRDefault="00A123ED" w:rsidP="00A123ED">
      <w:pPr>
        <w:spacing w:before="240" w:after="240" w:line="276" w:lineRule="auto"/>
        <w:ind w:left="284" w:hanging="284"/>
        <w:jc w:val="both"/>
        <w:rPr>
          <w:bCs/>
          <w:sz w:val="24"/>
          <w:szCs w:val="24"/>
        </w:rPr>
      </w:pPr>
      <w:r w:rsidRPr="00227EB6">
        <w:rPr>
          <w:bCs/>
          <w:sz w:val="24"/>
          <w:szCs w:val="24"/>
        </w:rPr>
        <w:t xml:space="preserve">Benbott, A., Bahri, L., Boubendir, A., Yahia, A., Study of the chemical components of </w:t>
      </w:r>
      <w:r w:rsidRPr="00227EB6">
        <w:rPr>
          <w:bCs/>
          <w:i/>
          <w:sz w:val="24"/>
          <w:szCs w:val="24"/>
        </w:rPr>
        <w:t>Peganum harmala</w:t>
      </w:r>
      <w:r w:rsidRPr="00227EB6">
        <w:rPr>
          <w:bCs/>
          <w:sz w:val="24"/>
          <w:szCs w:val="24"/>
        </w:rPr>
        <w:t xml:space="preserve"> and evaluation of acute toxicity of alkaloids extracted in the Wistar albino mice, J. Mater. Environ. Sci., 4(4), 558-565, 2013.</w:t>
      </w:r>
    </w:p>
    <w:p w14:paraId="063CAF5B" w14:textId="77777777" w:rsidR="00A123ED" w:rsidRPr="00227EB6" w:rsidRDefault="00A123ED" w:rsidP="00A123ED">
      <w:pPr>
        <w:spacing w:after="200" w:line="276" w:lineRule="auto"/>
        <w:ind w:left="284" w:hanging="218"/>
        <w:jc w:val="both"/>
        <w:rPr>
          <w:sz w:val="24"/>
          <w:szCs w:val="24"/>
        </w:rPr>
      </w:pPr>
      <w:r w:rsidRPr="005A42C4">
        <w:rPr>
          <w:sz w:val="24"/>
          <w:szCs w:val="24"/>
        </w:rPr>
        <w:t>Bettihi, S., Mahdeb, N., &amp; Bouzidi, A. (2022). Evaluation of Maternal Toxicity in Rats Exposed to the Total Extract of the Alkaloids in the seeds of Peganum harmala L. during Pregnancy. </w:t>
      </w:r>
      <w:r w:rsidRPr="005A42C4">
        <w:rPr>
          <w:i/>
          <w:iCs/>
          <w:sz w:val="24"/>
          <w:szCs w:val="24"/>
        </w:rPr>
        <w:t>Turkish Journal of Agriculture - Food Science and Technology</w:t>
      </w:r>
      <w:r w:rsidRPr="005A42C4">
        <w:rPr>
          <w:sz w:val="24"/>
          <w:szCs w:val="24"/>
        </w:rPr>
        <w:t>, </w:t>
      </w:r>
      <w:r w:rsidRPr="005A42C4">
        <w:rPr>
          <w:i/>
          <w:iCs/>
          <w:sz w:val="24"/>
          <w:szCs w:val="24"/>
        </w:rPr>
        <w:t>10</w:t>
      </w:r>
      <w:r w:rsidRPr="005A42C4">
        <w:rPr>
          <w:sz w:val="24"/>
          <w:szCs w:val="24"/>
        </w:rPr>
        <w:t xml:space="preserve">(10), 2067–2075. </w:t>
      </w:r>
      <w:hyperlink r:id="rId13" w:history="1">
        <w:r w:rsidRPr="005A42C4">
          <w:rPr>
            <w:rStyle w:val="Kpr"/>
            <w:sz w:val="24"/>
            <w:szCs w:val="24"/>
          </w:rPr>
          <w:t>https://doi.org/10.24925/turjaf.v10i10.2067-2075.5491</w:t>
        </w:r>
      </w:hyperlink>
    </w:p>
    <w:p w14:paraId="662DCC94" w14:textId="77777777" w:rsidR="00C514B2" w:rsidRDefault="00C514B2" w:rsidP="00C514B2">
      <w:pPr>
        <w:spacing w:before="240" w:after="240" w:line="276" w:lineRule="auto"/>
        <w:ind w:left="284" w:hanging="284"/>
        <w:jc w:val="both"/>
        <w:rPr>
          <w:bCs/>
          <w:sz w:val="24"/>
          <w:szCs w:val="24"/>
        </w:rPr>
      </w:pPr>
      <w:r w:rsidRPr="00C514B2">
        <w:rPr>
          <w:bCs/>
          <w:sz w:val="24"/>
          <w:szCs w:val="24"/>
        </w:rPr>
        <w:t xml:space="preserve">BMASGK, Bundes Ministerium für Arbeit,  Soziales, Gesundheit und Konsumentenschutz, Österreichische Liste essbarer Wildpflanzen und Blüten,  </w:t>
      </w:r>
      <w:hyperlink r:id="rId14" w:history="1">
        <w:r w:rsidRPr="00C514B2">
          <w:rPr>
            <w:rStyle w:val="Kpr"/>
            <w:bCs/>
            <w:sz w:val="24"/>
            <w:szCs w:val="24"/>
          </w:rPr>
          <w:t>https://www.verbrauchergesundheit.gv.at/Lebensmittel/buch/codex/beschluesse/Empfehlung_Oesterreichische_Liste_essbarer_Wildpflanzen_u_1.pdf</w:t>
        </w:r>
      </w:hyperlink>
      <w:r w:rsidRPr="00C514B2">
        <w:rPr>
          <w:bCs/>
          <w:sz w:val="24"/>
          <w:szCs w:val="24"/>
        </w:rPr>
        <w:t xml:space="preserve"> (Erişim tarihi: 11/10/2024)</w:t>
      </w:r>
    </w:p>
    <w:p w14:paraId="49C1B2B6" w14:textId="7E7AEF21" w:rsidR="00E21353" w:rsidRDefault="00E21353" w:rsidP="00E21353">
      <w:pPr>
        <w:spacing w:before="240" w:after="240" w:line="276" w:lineRule="auto"/>
        <w:ind w:left="284" w:hanging="284"/>
        <w:jc w:val="both"/>
        <w:rPr>
          <w:sz w:val="24"/>
          <w:szCs w:val="24"/>
        </w:rPr>
      </w:pPr>
      <w:proofErr w:type="gramStart"/>
      <w:r w:rsidRPr="00E21353">
        <w:rPr>
          <w:sz w:val="24"/>
          <w:szCs w:val="24"/>
        </w:rPr>
        <w:t xml:space="preserve">BVL, BVL-Report - 8.8, List of Substances of the Competent Federal Government and Federal State Authorities - Category “Plants and plant parts”, Springer, 2014.  </w:t>
      </w:r>
      <w:hyperlink r:id="rId15" w:history="1">
        <w:r w:rsidRPr="00E21353">
          <w:rPr>
            <w:rStyle w:val="Kpr"/>
            <w:sz w:val="24"/>
            <w:szCs w:val="24"/>
          </w:rPr>
          <w:t>https://www.bvl.bund.de/SharedDocs/Berichte/08_Stoffliste_Bund_Bundeslaender/Vorwort_Stofflisten_2_Aufl_2020.pdf?__blob=publicationFile&amp;v=6</w:t>
        </w:r>
      </w:hyperlink>
      <w:r w:rsidRPr="00E21353">
        <w:rPr>
          <w:sz w:val="24"/>
          <w:szCs w:val="24"/>
        </w:rPr>
        <w:t xml:space="preserve"> (Erişim tarihi: 11/10/2024)</w:t>
      </w:r>
      <w:proofErr w:type="gramEnd"/>
    </w:p>
    <w:p w14:paraId="3C254A4F" w14:textId="77777777" w:rsidR="005C3FF5" w:rsidRPr="005C3FF5" w:rsidRDefault="005C3FF5" w:rsidP="005C3FF5">
      <w:pPr>
        <w:spacing w:before="240" w:after="240" w:line="276" w:lineRule="auto"/>
        <w:ind w:left="284" w:hanging="284"/>
        <w:jc w:val="both"/>
        <w:rPr>
          <w:sz w:val="24"/>
          <w:szCs w:val="24"/>
        </w:rPr>
      </w:pPr>
      <w:r w:rsidRPr="005C3FF5">
        <w:rPr>
          <w:sz w:val="24"/>
          <w:szCs w:val="24"/>
        </w:rPr>
        <w:t>Chen, X., Mei, X. Y., Ren, Z. M., Chen, S. S., Tong, Y. L., Zhang, C. P., Chen, J., Dai, G. H. Comprehensive insights into berberine's hypoglycemic mechanisms: A focus on ileocecal microbiome in db/db mice. Heliyon, 10(13), 2024.</w:t>
      </w:r>
    </w:p>
    <w:p w14:paraId="391E5DCD" w14:textId="77380BB0" w:rsidR="00A123ED" w:rsidRPr="005C3FF5" w:rsidRDefault="00A123ED" w:rsidP="005C3FF5">
      <w:pPr>
        <w:spacing w:before="240" w:after="240" w:line="276" w:lineRule="auto"/>
        <w:ind w:left="284" w:hanging="284"/>
        <w:jc w:val="both"/>
        <w:rPr>
          <w:sz w:val="24"/>
          <w:szCs w:val="24"/>
        </w:rPr>
      </w:pPr>
      <w:r w:rsidRPr="005C3FF5">
        <w:rPr>
          <w:sz w:val="24"/>
          <w:szCs w:val="24"/>
        </w:rPr>
        <w:t xml:space="preserve">Dehiri, M., Diafat, A., Fatmi, W. et al. Toxicity evaluation of Algerian Peganum   harmala seed hydromethanolic extract. Toxicol. Environ. Health Sci. 14, 351–359 (2022). </w:t>
      </w:r>
      <w:hyperlink r:id="rId16" w:history="1">
        <w:r w:rsidRPr="005C3FF5">
          <w:t>https://doi.org/10.1007/s13530-022-00149-2</w:t>
        </w:r>
      </w:hyperlink>
    </w:p>
    <w:p w14:paraId="5D015FA8" w14:textId="77777777" w:rsidR="00A123ED" w:rsidRPr="00227EB6" w:rsidRDefault="00A123ED" w:rsidP="00A123ED">
      <w:pPr>
        <w:spacing w:before="240" w:after="240" w:line="276" w:lineRule="auto"/>
        <w:ind w:left="284" w:hanging="284"/>
        <w:jc w:val="both"/>
        <w:rPr>
          <w:rStyle w:val="Kpr"/>
          <w:rFonts w:eastAsia="Calibri"/>
          <w:sz w:val="24"/>
          <w:szCs w:val="24"/>
        </w:rPr>
      </w:pPr>
    </w:p>
    <w:p w14:paraId="499EA2BF" w14:textId="77777777" w:rsidR="005C3FF5" w:rsidRPr="005C3FF5" w:rsidRDefault="005C3FF5" w:rsidP="005C3FF5">
      <w:pPr>
        <w:spacing w:before="240" w:after="240" w:line="276" w:lineRule="auto"/>
        <w:ind w:left="284" w:hanging="284"/>
        <w:jc w:val="both"/>
        <w:rPr>
          <w:rFonts w:eastAsia="Calibri"/>
          <w:bCs/>
          <w:sz w:val="24"/>
          <w:szCs w:val="24"/>
          <w:lang w:eastAsia="en-US"/>
        </w:rPr>
      </w:pPr>
      <w:r w:rsidRPr="005C3FF5">
        <w:rPr>
          <w:rFonts w:eastAsia="Calibri"/>
          <w:bCs/>
          <w:sz w:val="24"/>
          <w:szCs w:val="24"/>
          <w:lang w:eastAsia="en-US"/>
        </w:rPr>
        <w:t>DTU, Drogelisten: Vurdering af planter, svampe og dele heraf anvendt i kosttilskud og urtete, 1998. http://www.food.dtu.dk/~/media/Institutter/Foedevareinstituttet/Publikationer/Pub-1998/drogelisten.ashx (Erişim tarihi: 10/10/2024)</w:t>
      </w:r>
    </w:p>
    <w:p w14:paraId="7232B19C" w14:textId="77777777" w:rsidR="005C3FF5" w:rsidRDefault="005C3FF5" w:rsidP="005C3FF5">
      <w:pPr>
        <w:spacing w:before="240" w:after="240" w:line="276" w:lineRule="auto"/>
        <w:ind w:left="284" w:hanging="284"/>
        <w:jc w:val="both"/>
        <w:rPr>
          <w:rFonts w:eastAsia="Calibri"/>
          <w:bCs/>
          <w:sz w:val="24"/>
          <w:szCs w:val="24"/>
          <w:lang w:eastAsia="en-US"/>
        </w:rPr>
      </w:pPr>
      <w:r w:rsidRPr="005C3FF5">
        <w:rPr>
          <w:rFonts w:eastAsia="Calibri"/>
          <w:bCs/>
          <w:sz w:val="24"/>
          <w:szCs w:val="24"/>
          <w:lang w:eastAsia="en-US"/>
        </w:rPr>
        <w:t>DTU, Drogelisten: Vurdering af planter, svampe og dele heraf anvendt i kosttilskud og urtete, 2011. http://www.food.dtu.dk/~/media/Institutter/Foedevareinstituttet/Publikationer/Pub-2011/Drogelisten%20tillæg.ashx (Erişim tarihi: 10/10/2024)</w:t>
      </w:r>
    </w:p>
    <w:p w14:paraId="78C4AFEC" w14:textId="696C1370" w:rsidR="00A123ED" w:rsidRPr="00227EB6" w:rsidRDefault="00A123ED" w:rsidP="005C3FF5">
      <w:pPr>
        <w:spacing w:before="240" w:after="240" w:line="276" w:lineRule="auto"/>
        <w:ind w:left="284" w:hanging="284"/>
        <w:jc w:val="both"/>
        <w:rPr>
          <w:sz w:val="24"/>
          <w:szCs w:val="24"/>
        </w:rPr>
      </w:pPr>
      <w:r w:rsidRPr="00227EB6">
        <w:rPr>
          <w:bCs/>
          <w:sz w:val="24"/>
          <w:szCs w:val="24"/>
        </w:rPr>
        <w:t>Dube, A</w:t>
      </w:r>
      <w:proofErr w:type="gramStart"/>
      <w:r w:rsidRPr="00227EB6">
        <w:rPr>
          <w:bCs/>
          <w:sz w:val="24"/>
          <w:szCs w:val="24"/>
        </w:rPr>
        <w:t>.,</w:t>
      </w:r>
      <w:proofErr w:type="gramEnd"/>
      <w:r w:rsidRPr="00227EB6">
        <w:rPr>
          <w:bCs/>
          <w:sz w:val="24"/>
          <w:szCs w:val="24"/>
        </w:rPr>
        <w:t xml:space="preserve"> Misra, P., Khaliq, T., Tiwari, S., Kumar, N., Narender, T., Therapeutic potential of harmala (</w:t>
      </w:r>
      <w:r w:rsidRPr="00227EB6">
        <w:rPr>
          <w:bCs/>
          <w:i/>
          <w:sz w:val="24"/>
          <w:szCs w:val="24"/>
        </w:rPr>
        <w:t>Peganum harmala</w:t>
      </w:r>
      <w:r w:rsidRPr="00227EB6">
        <w:rPr>
          <w:bCs/>
          <w:sz w:val="24"/>
          <w:szCs w:val="24"/>
        </w:rPr>
        <w:t xml:space="preserve"> L.) seeds with an array of pharmacological activities,  Nuts and Seeds in Health and Disease Prevention, Chapter 71, San Diego, Academic Press: 601-609, 2011.</w:t>
      </w:r>
    </w:p>
    <w:p w14:paraId="53129DD9" w14:textId="77777777" w:rsidR="005C3FF5" w:rsidRDefault="005C3FF5" w:rsidP="00A123ED">
      <w:pPr>
        <w:spacing w:after="200" w:line="276" w:lineRule="auto"/>
        <w:ind w:left="426" w:hanging="360"/>
        <w:jc w:val="both"/>
        <w:rPr>
          <w:sz w:val="24"/>
          <w:szCs w:val="24"/>
        </w:rPr>
      </w:pPr>
      <w:r w:rsidRPr="005C3FF5">
        <w:rPr>
          <w:sz w:val="24"/>
          <w:szCs w:val="24"/>
        </w:rPr>
        <w:t>EFSA, Compendium of botanicals reported to contain naturally occuring substances of possible concern for human health when used in food and food supplements, EFSA Journal, 2012. https://efsa.onlinelibrary.wiley.com/doi/epdf/10.2903/j.efsa.2012.2663  (Erişim tarihi: 10/10/2024)</w:t>
      </w:r>
    </w:p>
    <w:p w14:paraId="6E6C5BE2" w14:textId="647AB8DB" w:rsidR="00A123ED" w:rsidRPr="00227EB6" w:rsidRDefault="00A123ED" w:rsidP="00A123ED">
      <w:pPr>
        <w:spacing w:after="200" w:line="276" w:lineRule="auto"/>
        <w:ind w:left="426" w:hanging="360"/>
        <w:jc w:val="both"/>
        <w:rPr>
          <w:rStyle w:val="Kpr"/>
          <w:sz w:val="24"/>
          <w:szCs w:val="24"/>
        </w:rPr>
      </w:pPr>
      <w:r w:rsidRPr="00227EB6">
        <w:rPr>
          <w:sz w:val="24"/>
          <w:szCs w:val="24"/>
        </w:rPr>
        <w:t>Ghizlane EA, Manal M, Ines HA, Soufiane D, Moussa L, Houssam B, Brahim H. Fatal poisoning of pregnant women by peganum harmala L.: A case reports. Ann Med Surg (Lond). 2021 Jul 29;68:102649. doi: 10.1016/j.amsu.2021.102649. PMID: 34401132; PMCID: PMC8350184.</w:t>
      </w:r>
    </w:p>
    <w:p w14:paraId="4E0DF266" w14:textId="77777777" w:rsidR="00A123ED" w:rsidRPr="00227EB6" w:rsidRDefault="00A123ED" w:rsidP="00A123ED">
      <w:pPr>
        <w:spacing w:after="200" w:line="276" w:lineRule="auto"/>
        <w:ind w:left="426" w:hanging="360"/>
        <w:jc w:val="both"/>
        <w:rPr>
          <w:rStyle w:val="Kpr"/>
          <w:sz w:val="24"/>
          <w:szCs w:val="24"/>
        </w:rPr>
      </w:pPr>
      <w:r w:rsidRPr="005A42C4">
        <w:rPr>
          <w:sz w:val="24"/>
          <w:szCs w:val="24"/>
        </w:rPr>
        <w:t xml:space="preserve">Gökkaya, İ., Renda, G., Subaş, T., Özgen, U. (2023). Phytochemical, Pharmacological, and Toxicological Studies on Peganum harmala L.: An Overview of the Last Decade. Clinical and Experimental Health Sciences, 13(3), 664-678. </w:t>
      </w:r>
      <w:hyperlink r:id="rId17" w:history="1">
        <w:r w:rsidRPr="005A42C4">
          <w:rPr>
            <w:rStyle w:val="Kpr"/>
            <w:sz w:val="24"/>
            <w:szCs w:val="24"/>
          </w:rPr>
          <w:t>https://doi.org/10.33808/clinexphealthsci.1125345</w:t>
        </w:r>
      </w:hyperlink>
    </w:p>
    <w:p w14:paraId="0819124B" w14:textId="77777777" w:rsidR="00A123ED" w:rsidRPr="00227EB6" w:rsidRDefault="00A123ED" w:rsidP="00A123ED">
      <w:pPr>
        <w:spacing w:before="240" w:after="240" w:line="276" w:lineRule="auto"/>
        <w:ind w:left="284" w:hanging="284"/>
        <w:jc w:val="both"/>
        <w:rPr>
          <w:sz w:val="24"/>
          <w:szCs w:val="24"/>
        </w:rPr>
      </w:pPr>
      <w:r w:rsidRPr="00227EB6">
        <w:rPr>
          <w:sz w:val="24"/>
          <w:szCs w:val="24"/>
        </w:rPr>
        <w:t>Herraiz, T</w:t>
      </w:r>
      <w:proofErr w:type="gramStart"/>
      <w:r w:rsidRPr="00227EB6">
        <w:rPr>
          <w:sz w:val="24"/>
          <w:szCs w:val="24"/>
        </w:rPr>
        <w:t>.,</w:t>
      </w:r>
      <w:proofErr w:type="gramEnd"/>
      <w:r w:rsidRPr="00227EB6">
        <w:rPr>
          <w:sz w:val="24"/>
          <w:szCs w:val="24"/>
        </w:rPr>
        <w:t xml:space="preserve"> Gonzales, D., Ancin-Azpilicueta, C., Aran, V.J., Guillen, H., </w:t>
      </w:r>
      <w:r w:rsidRPr="00227EB6">
        <w:rPr>
          <w:bCs/>
          <w:sz w:val="24"/>
          <w:szCs w:val="24"/>
        </w:rPr>
        <w:t xml:space="preserve">β-Carboline </w:t>
      </w:r>
      <w:r w:rsidRPr="00227EB6">
        <w:rPr>
          <w:sz w:val="24"/>
          <w:szCs w:val="24"/>
        </w:rPr>
        <w:t xml:space="preserve"> alkaloids in </w:t>
      </w:r>
      <w:r w:rsidRPr="00227EB6">
        <w:rPr>
          <w:i/>
          <w:sz w:val="24"/>
          <w:szCs w:val="24"/>
        </w:rPr>
        <w:t>Peganum harmala</w:t>
      </w:r>
      <w:r w:rsidRPr="00227EB6">
        <w:rPr>
          <w:sz w:val="24"/>
          <w:szCs w:val="24"/>
        </w:rPr>
        <w:t xml:space="preserve"> and inhibition of human monoamine oxidase (MAO), Food and Chemical Toxicology, 48, 839-845, 2010.</w:t>
      </w:r>
    </w:p>
    <w:p w14:paraId="44DF758D" w14:textId="77777777" w:rsidR="00A123ED" w:rsidRPr="00227EB6" w:rsidRDefault="00A123ED" w:rsidP="00A123ED">
      <w:pPr>
        <w:ind w:left="426" w:hanging="426"/>
        <w:jc w:val="both"/>
        <w:rPr>
          <w:sz w:val="24"/>
          <w:szCs w:val="24"/>
        </w:rPr>
      </w:pPr>
      <w:r w:rsidRPr="00227EB6">
        <w:rPr>
          <w:sz w:val="24"/>
          <w:szCs w:val="24"/>
        </w:rPr>
        <w:t xml:space="preserve">IPCS, Chemical Safety Information from Intergovernmental Organizations, 0.8912 Peganum harmala L. (PIM 402F. French), 1997. </w:t>
      </w:r>
    </w:p>
    <w:p w14:paraId="4BAD85CD" w14:textId="701A3497" w:rsidR="00A123ED" w:rsidRPr="00227EB6" w:rsidRDefault="009E094C" w:rsidP="00A123ED">
      <w:pPr>
        <w:ind w:left="426"/>
        <w:jc w:val="both"/>
        <w:rPr>
          <w:sz w:val="24"/>
          <w:szCs w:val="24"/>
        </w:rPr>
      </w:pPr>
      <w:hyperlink r:id="rId18" w:history="1">
        <w:r w:rsidR="00A123ED" w:rsidRPr="00227EB6">
          <w:rPr>
            <w:rStyle w:val="Kpr"/>
            <w:sz w:val="24"/>
            <w:szCs w:val="24"/>
          </w:rPr>
          <w:t>http://www.inchem.org/documents/pims/plant/pim402fr.htm</w:t>
        </w:r>
      </w:hyperlink>
      <w:r w:rsidR="00A123ED" w:rsidRPr="00227EB6">
        <w:rPr>
          <w:sz w:val="24"/>
          <w:szCs w:val="24"/>
        </w:rPr>
        <w:t xml:space="preserve"> </w:t>
      </w:r>
      <w:r w:rsidR="009D6D24" w:rsidRPr="00C514B2">
        <w:rPr>
          <w:bCs/>
          <w:sz w:val="24"/>
          <w:szCs w:val="24"/>
        </w:rPr>
        <w:t>(Erişim tarihi: 11/10/2024)</w:t>
      </w:r>
    </w:p>
    <w:p w14:paraId="5AF2F2AC" w14:textId="77777777" w:rsidR="00A123ED" w:rsidRPr="00227EB6" w:rsidRDefault="00A123ED" w:rsidP="00A123ED">
      <w:pPr>
        <w:spacing w:before="240" w:after="240" w:line="276" w:lineRule="auto"/>
        <w:ind w:left="284" w:hanging="284"/>
        <w:jc w:val="both"/>
        <w:rPr>
          <w:bCs/>
          <w:sz w:val="24"/>
          <w:szCs w:val="24"/>
        </w:rPr>
      </w:pPr>
      <w:r w:rsidRPr="00227EB6">
        <w:rPr>
          <w:bCs/>
          <w:sz w:val="24"/>
          <w:szCs w:val="24"/>
        </w:rPr>
        <w:t>Kartal, M</w:t>
      </w:r>
      <w:proofErr w:type="gramStart"/>
      <w:r w:rsidRPr="00227EB6">
        <w:rPr>
          <w:bCs/>
          <w:sz w:val="24"/>
          <w:szCs w:val="24"/>
        </w:rPr>
        <w:t>.,</w:t>
      </w:r>
      <w:proofErr w:type="gramEnd"/>
      <w:r w:rsidRPr="00227EB6">
        <w:rPr>
          <w:bCs/>
          <w:sz w:val="24"/>
          <w:szCs w:val="24"/>
        </w:rPr>
        <w:t xml:space="preserve"> Altun, M. L., Kurucu, S., HPLC method for the analysis of harmol, harmalol, harmine and harmaline in the seeds of </w:t>
      </w:r>
      <w:r w:rsidRPr="00227EB6">
        <w:rPr>
          <w:bCs/>
          <w:i/>
          <w:sz w:val="24"/>
          <w:szCs w:val="24"/>
        </w:rPr>
        <w:t>Peganum harmala</w:t>
      </w:r>
      <w:r w:rsidRPr="00227EB6">
        <w:rPr>
          <w:bCs/>
          <w:sz w:val="24"/>
          <w:szCs w:val="24"/>
        </w:rPr>
        <w:t xml:space="preserve"> L., Journal of Pharmaceutical and Biomedical Analysis, 31, 263-269, 2003.</w:t>
      </w:r>
    </w:p>
    <w:p w14:paraId="35548B39" w14:textId="77777777" w:rsidR="00A123ED" w:rsidRPr="00227EB6" w:rsidRDefault="00A123ED" w:rsidP="00A123ED">
      <w:pPr>
        <w:spacing w:before="240" w:after="240" w:line="276" w:lineRule="auto"/>
        <w:ind w:left="284" w:hanging="284"/>
        <w:jc w:val="both"/>
        <w:rPr>
          <w:bCs/>
          <w:sz w:val="24"/>
          <w:szCs w:val="24"/>
        </w:rPr>
      </w:pPr>
      <w:r w:rsidRPr="00227EB6">
        <w:rPr>
          <w:sz w:val="24"/>
          <w:szCs w:val="24"/>
        </w:rPr>
        <w:lastRenderedPageBreak/>
        <w:t xml:space="preserve">Khan, F. A., Maalik, A., Iqbal, Z., Malik, I., Recent pharmacological developments in β-carboline alkaloid “harmaline”, European Journal of Pharmacology, </w:t>
      </w:r>
      <w:r w:rsidRPr="00227EB6">
        <w:rPr>
          <w:bCs/>
          <w:kern w:val="32"/>
          <w:sz w:val="24"/>
          <w:szCs w:val="24"/>
        </w:rPr>
        <w:t>2013.</w:t>
      </w:r>
    </w:p>
    <w:p w14:paraId="076DE247" w14:textId="77777777" w:rsidR="00A123ED" w:rsidRPr="00227EB6" w:rsidRDefault="00A123ED" w:rsidP="00A123ED">
      <w:pPr>
        <w:spacing w:before="240" w:after="240" w:line="276" w:lineRule="auto"/>
        <w:ind w:left="284" w:hanging="284"/>
        <w:jc w:val="both"/>
        <w:rPr>
          <w:bCs/>
          <w:sz w:val="24"/>
          <w:szCs w:val="24"/>
        </w:rPr>
      </w:pPr>
      <w:r w:rsidRPr="00227EB6">
        <w:rPr>
          <w:bCs/>
          <w:sz w:val="24"/>
          <w:szCs w:val="24"/>
        </w:rPr>
        <w:t xml:space="preserve">Koçak, Y., Şahin, A., </w:t>
      </w:r>
      <w:r w:rsidRPr="00227EB6">
        <w:rPr>
          <w:bCs/>
          <w:i/>
          <w:sz w:val="24"/>
          <w:szCs w:val="24"/>
        </w:rPr>
        <w:t>Peganum harmala</w:t>
      </w:r>
      <w:r w:rsidRPr="00227EB6">
        <w:rPr>
          <w:bCs/>
          <w:sz w:val="24"/>
          <w:szCs w:val="24"/>
        </w:rPr>
        <w:t xml:space="preserve"> L. (Üzerlik) tohum ekstresinin analjezik aktivitesi ve akut toksisitesinin fareler üzerinde belirlenmesi, Y.Y.Ü. Veteriner Fakültesi Dergisi, 20(1), 27-30, 2009. </w:t>
      </w:r>
    </w:p>
    <w:p w14:paraId="1D8E65BB" w14:textId="77777777" w:rsidR="00A123ED" w:rsidRPr="00227EB6" w:rsidRDefault="00A123ED" w:rsidP="00A123ED">
      <w:pPr>
        <w:spacing w:before="240" w:after="240" w:line="276" w:lineRule="auto"/>
        <w:ind w:left="284" w:hanging="284"/>
        <w:jc w:val="both"/>
        <w:rPr>
          <w:bCs/>
          <w:sz w:val="24"/>
          <w:szCs w:val="24"/>
        </w:rPr>
      </w:pPr>
      <w:r w:rsidRPr="00227EB6">
        <w:rPr>
          <w:bCs/>
          <w:sz w:val="24"/>
          <w:szCs w:val="24"/>
        </w:rPr>
        <w:t xml:space="preserve">Lamchouri, F., Settaf, A., Cherrah, Y., Hassar, M., Zemzami, M., Atif, N., </w:t>
      </w:r>
      <w:r w:rsidRPr="00227EB6">
        <w:rPr>
          <w:bCs/>
          <w:i/>
          <w:sz w:val="24"/>
          <w:szCs w:val="24"/>
        </w:rPr>
        <w:t>In vitro</w:t>
      </w:r>
      <w:r w:rsidRPr="00227EB6">
        <w:rPr>
          <w:bCs/>
          <w:sz w:val="24"/>
          <w:szCs w:val="24"/>
        </w:rPr>
        <w:t xml:space="preserve"> cell toxicity of </w:t>
      </w:r>
      <w:r w:rsidRPr="00227EB6">
        <w:rPr>
          <w:bCs/>
          <w:i/>
          <w:sz w:val="24"/>
          <w:szCs w:val="24"/>
        </w:rPr>
        <w:t>Peganum harmala</w:t>
      </w:r>
      <w:r w:rsidRPr="00227EB6">
        <w:rPr>
          <w:bCs/>
          <w:sz w:val="24"/>
          <w:szCs w:val="24"/>
        </w:rPr>
        <w:t xml:space="preserve"> alkaloids on cancerous cell-lines, Fitoterapia, 71(1), 50-54, 2000.</w:t>
      </w:r>
    </w:p>
    <w:p w14:paraId="54DD7867" w14:textId="77777777" w:rsidR="0065605A" w:rsidRDefault="0065605A" w:rsidP="0065605A">
      <w:pPr>
        <w:spacing w:before="240" w:after="240" w:line="276" w:lineRule="auto"/>
        <w:ind w:left="284" w:hanging="284"/>
        <w:jc w:val="both"/>
        <w:rPr>
          <w:sz w:val="24"/>
          <w:szCs w:val="24"/>
        </w:rPr>
      </w:pPr>
      <w:r w:rsidRPr="0065605A">
        <w:rPr>
          <w:sz w:val="24"/>
          <w:szCs w:val="24"/>
        </w:rPr>
        <w:t xml:space="preserve">MADR ve MS, ORDIN- privind modificarea şi completarea Ordinului ministrului agriculturii, pădurilor şi dezvoltării rurale şi al ministrului sănătăţii nr. 244/401 din 22 aprilie 2005 privind prelucrarea, procesarea şi comercializarea plantelor medicinale şi aromatice utilizate ca atare, parţial procesate sau procesate sub formă de suplimente alimentare predozate, 2014. </w:t>
      </w:r>
      <w:hyperlink r:id="rId19" w:history="1">
        <w:r w:rsidRPr="0065605A">
          <w:rPr>
            <w:rStyle w:val="Kpr"/>
            <w:sz w:val="24"/>
            <w:szCs w:val="24"/>
          </w:rPr>
          <w:t>http://www.madr.ro/ro/proiecte-de-acte-normative/download/677_3807eb2a5a17967c5a8ff5a5d796f855.html</w:t>
        </w:r>
      </w:hyperlink>
      <w:r w:rsidRPr="0065605A">
        <w:rPr>
          <w:sz w:val="24"/>
          <w:szCs w:val="24"/>
        </w:rPr>
        <w:t xml:space="preserve"> (Erişim tarihi: 11/10/2024)</w:t>
      </w:r>
    </w:p>
    <w:p w14:paraId="4E6A1ACC" w14:textId="77777777" w:rsidR="00A123ED" w:rsidRPr="00227EB6" w:rsidRDefault="00A123ED" w:rsidP="00A123ED">
      <w:pPr>
        <w:spacing w:before="240" w:after="240" w:line="276" w:lineRule="auto"/>
        <w:ind w:left="284" w:hanging="284"/>
        <w:jc w:val="both"/>
        <w:rPr>
          <w:bCs/>
          <w:sz w:val="24"/>
          <w:szCs w:val="24"/>
        </w:rPr>
      </w:pPr>
      <w:r w:rsidRPr="00227EB6">
        <w:rPr>
          <w:bCs/>
          <w:sz w:val="24"/>
          <w:szCs w:val="24"/>
        </w:rPr>
        <w:t xml:space="preserve">Mahmoudian, M., Jalilpour, H., Salehian, P., Toxicity of </w:t>
      </w:r>
      <w:r w:rsidRPr="00227EB6">
        <w:rPr>
          <w:bCs/>
          <w:i/>
          <w:sz w:val="24"/>
          <w:szCs w:val="24"/>
        </w:rPr>
        <w:t>Peganum harmala</w:t>
      </w:r>
      <w:r w:rsidRPr="00227EB6">
        <w:rPr>
          <w:bCs/>
          <w:sz w:val="24"/>
          <w:szCs w:val="24"/>
        </w:rPr>
        <w:t>: Review and a case report, Iranian Journal of Pharmacology &amp; Therapeutics, 1, 1-4, 2002.</w:t>
      </w:r>
    </w:p>
    <w:p w14:paraId="5792DC13" w14:textId="77777777" w:rsidR="00A123ED" w:rsidRPr="00227EB6" w:rsidRDefault="00A123ED" w:rsidP="00A123ED">
      <w:pPr>
        <w:spacing w:after="200" w:line="276" w:lineRule="auto"/>
        <w:ind w:left="284" w:hanging="284"/>
        <w:jc w:val="both"/>
        <w:rPr>
          <w:sz w:val="24"/>
          <w:szCs w:val="24"/>
        </w:rPr>
      </w:pPr>
      <w:r w:rsidRPr="00227EB6">
        <w:rPr>
          <w:sz w:val="24"/>
          <w:szCs w:val="24"/>
        </w:rPr>
        <w:t>Moshiri M, Etemad L, Javidi S, Alizadeh A. Peganum harmala intoxication, a case report</w:t>
      </w:r>
      <w:r>
        <w:rPr>
          <w:sz w:val="24"/>
          <w:szCs w:val="24"/>
        </w:rPr>
        <w:t>.</w:t>
      </w:r>
      <w:r w:rsidRPr="00227EB6">
        <w:rPr>
          <w:sz w:val="24"/>
          <w:szCs w:val="24"/>
        </w:rPr>
        <w:t xml:space="preserve"> </w:t>
      </w:r>
      <w:r>
        <w:rPr>
          <w:sz w:val="24"/>
          <w:szCs w:val="24"/>
        </w:rPr>
        <w:t xml:space="preserve">        </w:t>
      </w:r>
      <w:r w:rsidRPr="00227EB6">
        <w:rPr>
          <w:sz w:val="24"/>
          <w:szCs w:val="24"/>
        </w:rPr>
        <w:t>Avicenna J Phytomed. 2013 Summer;3(3):288-92. PMID: 25050285; PMCID: PMC4075715.</w:t>
      </w:r>
    </w:p>
    <w:p w14:paraId="3811A82F" w14:textId="77777777" w:rsidR="00A123ED" w:rsidRPr="00227EB6" w:rsidRDefault="00A123ED" w:rsidP="00A123ED">
      <w:pPr>
        <w:spacing w:before="240" w:after="240" w:line="276" w:lineRule="auto"/>
        <w:ind w:left="284" w:hanging="284"/>
        <w:jc w:val="both"/>
        <w:rPr>
          <w:bCs/>
          <w:sz w:val="24"/>
          <w:szCs w:val="24"/>
        </w:rPr>
      </w:pPr>
      <w:r w:rsidRPr="00227EB6">
        <w:rPr>
          <w:bCs/>
          <w:sz w:val="24"/>
          <w:szCs w:val="24"/>
        </w:rPr>
        <w:t>Marwat, S. K</w:t>
      </w:r>
      <w:proofErr w:type="gramStart"/>
      <w:r w:rsidRPr="00227EB6">
        <w:rPr>
          <w:bCs/>
          <w:sz w:val="24"/>
          <w:szCs w:val="24"/>
        </w:rPr>
        <w:t>.,</w:t>
      </w:r>
      <w:proofErr w:type="gramEnd"/>
      <w:r w:rsidRPr="00227EB6">
        <w:rPr>
          <w:bCs/>
          <w:sz w:val="24"/>
          <w:szCs w:val="24"/>
        </w:rPr>
        <w:t xml:space="preserve"> Rehman, F.,  Medicinal and pharmacological potential of harmala (</w:t>
      </w:r>
      <w:r w:rsidRPr="00227EB6">
        <w:rPr>
          <w:bCs/>
          <w:i/>
          <w:sz w:val="24"/>
          <w:szCs w:val="24"/>
        </w:rPr>
        <w:t>Peganum harmala</w:t>
      </w:r>
      <w:r w:rsidRPr="00227EB6">
        <w:rPr>
          <w:bCs/>
          <w:sz w:val="24"/>
          <w:szCs w:val="24"/>
        </w:rPr>
        <w:t xml:space="preserve"> L.) seeds, Nuts and Seeds in Health and Disease Prevention, Chapter 70, San Diego, Academic Press: 585-599, 2011.</w:t>
      </w:r>
    </w:p>
    <w:p w14:paraId="0A42F2C2" w14:textId="77777777" w:rsidR="005C3FF5" w:rsidRDefault="005C3FF5" w:rsidP="00A123ED">
      <w:pPr>
        <w:spacing w:before="240" w:after="240" w:line="276" w:lineRule="auto"/>
        <w:ind w:left="284" w:hanging="284"/>
        <w:rPr>
          <w:sz w:val="24"/>
          <w:szCs w:val="24"/>
        </w:rPr>
      </w:pPr>
      <w:r w:rsidRPr="005C3FF5">
        <w:rPr>
          <w:sz w:val="24"/>
          <w:szCs w:val="24"/>
        </w:rPr>
        <w:t xml:space="preserve">MASS, Code de la santé publique, Article D4211-11, 2008. http://www.legifrance.gouv.fr/affichCodeArticle.do;jsessionid=BA92869A63642E10674E0D9B05E8E6F8.tpdjo10v_3?cidTexte=LEGITEXT000006072665&amp;idArticle=LEGIARTI000019377852&amp;dateTexte=20110221&amp;categorieLien=id (Erişim tarihi: 10/10/2024) </w:t>
      </w:r>
    </w:p>
    <w:p w14:paraId="774DC4D6" w14:textId="3A07818D" w:rsidR="005C3FF5" w:rsidRDefault="005C3FF5" w:rsidP="00B33468">
      <w:pPr>
        <w:spacing w:before="240" w:after="240" w:line="276" w:lineRule="auto"/>
        <w:ind w:left="284" w:hanging="284"/>
        <w:jc w:val="both"/>
        <w:rPr>
          <w:bCs/>
          <w:sz w:val="24"/>
          <w:szCs w:val="24"/>
        </w:rPr>
      </w:pPr>
      <w:r w:rsidRPr="005C3FF5">
        <w:rPr>
          <w:bCs/>
          <w:sz w:val="24"/>
          <w:szCs w:val="24"/>
        </w:rPr>
        <w:t xml:space="preserve">MDS, Ministero Della Salute, Gazzetta Uffıcıale Della Repubblıca ITALIANA DECRETO 10 agosto 2018 Disciplina dell’impiego negli integratori alimentari di sostanze e preparati vegetali, 2018. </w:t>
      </w:r>
      <w:hyperlink r:id="rId20" w:history="1">
        <w:r w:rsidR="00442941" w:rsidRPr="00EA71D8">
          <w:rPr>
            <w:rStyle w:val="Kpr"/>
            <w:bCs/>
            <w:sz w:val="24"/>
            <w:szCs w:val="24"/>
          </w:rPr>
          <w:t>https://www.gazzettaufficiale.it/eli/gu/2018/09/26/224/sg/pdf</w:t>
        </w:r>
      </w:hyperlink>
      <w:r w:rsidR="00442941">
        <w:rPr>
          <w:bCs/>
          <w:sz w:val="24"/>
          <w:szCs w:val="24"/>
        </w:rPr>
        <w:t xml:space="preserve"> </w:t>
      </w:r>
      <w:r w:rsidRPr="005C3FF5">
        <w:rPr>
          <w:bCs/>
          <w:sz w:val="24"/>
          <w:szCs w:val="24"/>
        </w:rPr>
        <w:t xml:space="preserve"> </w:t>
      </w:r>
      <w:r w:rsidR="00442941" w:rsidRPr="00C514B2">
        <w:rPr>
          <w:bCs/>
          <w:sz w:val="24"/>
          <w:szCs w:val="24"/>
        </w:rPr>
        <w:t>(Erişim tarihi: 11/10/2024)</w:t>
      </w:r>
    </w:p>
    <w:p w14:paraId="517E7C78" w14:textId="667CF547" w:rsidR="00624C43" w:rsidRPr="00EC3CF1" w:rsidRDefault="00624C43" w:rsidP="00A123ED">
      <w:pPr>
        <w:spacing w:before="240" w:after="240" w:line="276" w:lineRule="auto"/>
        <w:ind w:left="284" w:hanging="284"/>
        <w:jc w:val="both"/>
        <w:rPr>
          <w:rStyle w:val="Kpr"/>
          <w:rFonts w:eastAsia="Calibri"/>
          <w:color w:val="auto"/>
          <w:sz w:val="24"/>
          <w:szCs w:val="24"/>
          <w:u w:val="none"/>
        </w:rPr>
      </w:pPr>
      <w:r w:rsidRPr="00EC3CF1">
        <w:rPr>
          <w:rStyle w:val="Kpr"/>
          <w:rFonts w:eastAsia="Calibri"/>
          <w:color w:val="auto"/>
          <w:sz w:val="24"/>
          <w:szCs w:val="24"/>
          <w:u w:val="none"/>
        </w:rPr>
        <w:lastRenderedPageBreak/>
        <w:t>MHB, Наредба № 47 oт 28 Декември 2004 Г. За Изискванията Към Хранителните Добавки, 2007.</w:t>
      </w:r>
      <w:r w:rsidR="00EC3CF1">
        <w:rPr>
          <w:rStyle w:val="Kpr"/>
          <w:rFonts w:eastAsia="Calibri"/>
          <w:color w:val="auto"/>
          <w:sz w:val="24"/>
          <w:szCs w:val="24"/>
          <w:u w:val="none"/>
        </w:rPr>
        <w:t xml:space="preserve"> </w:t>
      </w:r>
      <w:r w:rsidRPr="00EC3CF1">
        <w:rPr>
          <w:rStyle w:val="Kpr"/>
          <w:rFonts w:eastAsia="Calibri"/>
          <w:color w:val="auto"/>
          <w:sz w:val="24"/>
          <w:szCs w:val="24"/>
          <w:u w:val="none"/>
        </w:rPr>
        <w:t xml:space="preserve"> </w:t>
      </w:r>
      <w:hyperlink r:id="rId21" w:history="1">
        <w:r w:rsidR="00EC3CF1" w:rsidRPr="00E224D7">
          <w:rPr>
            <w:rStyle w:val="Kpr"/>
            <w:rFonts w:eastAsia="Calibri"/>
            <w:sz w:val="24"/>
            <w:szCs w:val="24"/>
          </w:rPr>
          <w:t>https://www.mh.government.bg/upload/4542/naredba47-ot-2004g-iziskvania-kam-hranitelnite-dobavki.pdf</w:t>
        </w:r>
      </w:hyperlink>
      <w:r w:rsidR="00EC3CF1">
        <w:rPr>
          <w:rStyle w:val="Kpr"/>
          <w:rFonts w:eastAsia="Calibri"/>
          <w:color w:val="auto"/>
          <w:sz w:val="24"/>
          <w:szCs w:val="24"/>
          <w:u w:val="none"/>
        </w:rPr>
        <w:t xml:space="preserve">  </w:t>
      </w:r>
      <w:r w:rsidRPr="00EC3CF1">
        <w:rPr>
          <w:rStyle w:val="Kpr"/>
          <w:rFonts w:eastAsia="Calibri"/>
          <w:color w:val="auto"/>
          <w:sz w:val="24"/>
          <w:szCs w:val="24"/>
          <w:u w:val="none"/>
        </w:rPr>
        <w:t>(Erişim tarihi: 11/10/2024)</w:t>
      </w:r>
    </w:p>
    <w:p w14:paraId="796981CF" w14:textId="77777777" w:rsidR="005C3FF5" w:rsidRDefault="005C3FF5" w:rsidP="00A123ED">
      <w:pPr>
        <w:spacing w:before="240" w:after="240" w:line="276" w:lineRule="auto"/>
        <w:ind w:left="284" w:hanging="284"/>
        <w:jc w:val="both"/>
        <w:rPr>
          <w:bCs/>
          <w:sz w:val="24"/>
          <w:szCs w:val="24"/>
        </w:rPr>
      </w:pPr>
      <w:r w:rsidRPr="005C3FF5">
        <w:rPr>
          <w:bCs/>
          <w:sz w:val="24"/>
          <w:szCs w:val="24"/>
        </w:rPr>
        <w:t xml:space="preserve">MHRA, List of herbal ingredients and their reported uses, 2005. https://webarchive.nationalarchives.gov.uk/ukgwa/20141205150130/http://www.mhra.gov.uk/home/groups/is-pol/documents/websiteresources/con009277.pdf (Erişim tarihi: 10/10/2024) </w:t>
      </w:r>
    </w:p>
    <w:p w14:paraId="2215F161" w14:textId="77777777" w:rsidR="00A123ED" w:rsidRPr="00227EB6" w:rsidRDefault="00A123ED" w:rsidP="00A123ED">
      <w:pPr>
        <w:spacing w:before="240" w:after="240" w:line="276" w:lineRule="auto"/>
        <w:ind w:left="284" w:hanging="284"/>
        <w:jc w:val="both"/>
        <w:rPr>
          <w:bCs/>
          <w:sz w:val="24"/>
          <w:szCs w:val="24"/>
        </w:rPr>
      </w:pPr>
      <w:r w:rsidRPr="00227EB6">
        <w:rPr>
          <w:bCs/>
          <w:sz w:val="24"/>
          <w:szCs w:val="24"/>
        </w:rPr>
        <w:t>Moshiri, M</w:t>
      </w:r>
      <w:proofErr w:type="gramStart"/>
      <w:r w:rsidRPr="00227EB6">
        <w:rPr>
          <w:bCs/>
          <w:sz w:val="24"/>
          <w:szCs w:val="24"/>
        </w:rPr>
        <w:t>.,</w:t>
      </w:r>
      <w:proofErr w:type="gramEnd"/>
      <w:r w:rsidRPr="00227EB6">
        <w:rPr>
          <w:bCs/>
          <w:sz w:val="24"/>
          <w:szCs w:val="24"/>
        </w:rPr>
        <w:t xml:space="preserve"> Etemad, L., Javidi, S., Alizadeh, A., </w:t>
      </w:r>
      <w:r w:rsidRPr="00227EB6">
        <w:rPr>
          <w:bCs/>
          <w:i/>
          <w:sz w:val="24"/>
          <w:szCs w:val="24"/>
        </w:rPr>
        <w:t>Peganum harmala</w:t>
      </w:r>
      <w:r w:rsidRPr="00227EB6">
        <w:rPr>
          <w:bCs/>
          <w:sz w:val="24"/>
          <w:szCs w:val="24"/>
        </w:rPr>
        <w:t xml:space="preserve"> intoxication, a case report, Avicenna Journal of Phytomedicine, 3(3), 288-292, 2013.</w:t>
      </w:r>
    </w:p>
    <w:p w14:paraId="4FD59A16" w14:textId="77777777" w:rsidR="005C3FF5" w:rsidRDefault="005C3FF5" w:rsidP="00A123ED">
      <w:pPr>
        <w:spacing w:before="240" w:after="240" w:line="276" w:lineRule="auto"/>
        <w:ind w:left="284" w:hanging="284"/>
        <w:jc w:val="both"/>
        <w:rPr>
          <w:bCs/>
          <w:sz w:val="24"/>
          <w:szCs w:val="24"/>
        </w:rPr>
      </w:pPr>
      <w:bookmarkStart w:id="37" w:name="_Hlk184030054"/>
      <w:r w:rsidRPr="005C3FF5">
        <w:rPr>
          <w:bCs/>
          <w:sz w:val="24"/>
          <w:szCs w:val="24"/>
        </w:rPr>
        <w:t>MZ, Pravilnik o izmjenama i dopunama pravilnika o dodacima prehrani, Prilog III: Lista dopuštenih biljnih vrsta i gljiva, 2013. http://narodne-novine.nn.hr/clanci/sluzbeni/2013_04_41_777.html (Erişim tarihi: 10/10/2024)</w:t>
      </w:r>
    </w:p>
    <w:p w14:paraId="2708D00F" w14:textId="42EE6CED" w:rsidR="00143CF1" w:rsidRDefault="00143CF1" w:rsidP="00A123ED">
      <w:pPr>
        <w:spacing w:before="240" w:after="240" w:line="276" w:lineRule="auto"/>
        <w:ind w:left="284" w:hanging="284"/>
        <w:jc w:val="both"/>
        <w:rPr>
          <w:bCs/>
          <w:sz w:val="24"/>
          <w:szCs w:val="24"/>
        </w:rPr>
      </w:pPr>
      <w:r w:rsidRPr="00143CF1">
        <w:rPr>
          <w:bCs/>
          <w:sz w:val="24"/>
          <w:szCs w:val="24"/>
        </w:rPr>
        <w:t xml:space="preserve">OGYÉI, Az OGYÉI Tudományos Tanácsadó Testülete által élelmiszerekben, étrend-kiegészítőkben alkalmazásra nem javasolt növények, 2018. </w:t>
      </w:r>
      <w:hyperlink r:id="rId22" w:history="1">
        <w:r w:rsidRPr="00E224D7">
          <w:rPr>
            <w:rStyle w:val="Kpr"/>
            <w:bCs/>
            <w:sz w:val="24"/>
            <w:szCs w:val="24"/>
          </w:rPr>
          <w:t>https://ogyei.gov.hu/dynamic/Alkalmazasra_nem_%20javasolt_novenyek_2018.pdf</w:t>
        </w:r>
      </w:hyperlink>
      <w:r>
        <w:rPr>
          <w:bCs/>
          <w:sz w:val="24"/>
          <w:szCs w:val="24"/>
        </w:rPr>
        <w:t xml:space="preserve"> </w:t>
      </w:r>
      <w:r w:rsidRPr="00143CF1">
        <w:rPr>
          <w:bCs/>
          <w:sz w:val="24"/>
          <w:szCs w:val="24"/>
        </w:rPr>
        <w:t xml:space="preserve"> (Erişim tarihi: 11/10/2024)</w:t>
      </w:r>
    </w:p>
    <w:bookmarkEnd w:id="37"/>
    <w:p w14:paraId="5686C42C" w14:textId="77777777" w:rsidR="005C3FF5" w:rsidRDefault="005C3FF5" w:rsidP="00A123ED">
      <w:pPr>
        <w:spacing w:before="240" w:after="240" w:line="276" w:lineRule="auto"/>
        <w:ind w:left="284" w:hanging="284"/>
        <w:jc w:val="both"/>
        <w:rPr>
          <w:bCs/>
          <w:sz w:val="24"/>
          <w:szCs w:val="24"/>
        </w:rPr>
      </w:pPr>
      <w:r w:rsidRPr="005C3FF5">
        <w:rPr>
          <w:bCs/>
          <w:sz w:val="24"/>
          <w:szCs w:val="24"/>
        </w:rPr>
        <w:t>PKZ, Lista surowców roślinnych do stosowania w suplementach diety, 2013. http://www.postepyfitoterapii.pl/wp-content/uploads/2014/11/pf_2013_146-156.pdf   (Erişim tarihi: 10/10/2024)</w:t>
      </w:r>
    </w:p>
    <w:p w14:paraId="3CB5221E" w14:textId="2616DF71" w:rsidR="00A123ED" w:rsidRPr="00227EB6" w:rsidRDefault="00A123ED" w:rsidP="00A123ED">
      <w:pPr>
        <w:spacing w:before="240" w:after="240" w:line="276" w:lineRule="auto"/>
        <w:ind w:left="284" w:hanging="284"/>
        <w:jc w:val="both"/>
        <w:rPr>
          <w:bCs/>
          <w:sz w:val="24"/>
          <w:szCs w:val="24"/>
        </w:rPr>
      </w:pPr>
      <w:r w:rsidRPr="00C3166D">
        <w:rPr>
          <w:bCs/>
          <w:sz w:val="24"/>
          <w:szCs w:val="24"/>
        </w:rPr>
        <w:t xml:space="preserve"> </w:t>
      </w:r>
      <w:r w:rsidRPr="00227EB6">
        <w:rPr>
          <w:bCs/>
          <w:sz w:val="24"/>
          <w:szCs w:val="24"/>
        </w:rPr>
        <w:t>Patel, K., Gadewar, M., Tripathi, R., Prasad, S. K., Patel, D. K., A review on medicinal importance, pharmacological activity and bioanalytical aspects of beta-carboline alkaloid ‘‘Harmine’’, Asian Pacific Journal of Tropical Biomedicine, 660-664, 2012.</w:t>
      </w:r>
    </w:p>
    <w:p w14:paraId="4359C20C" w14:textId="77777777" w:rsidR="00A123ED" w:rsidRPr="00227EB6" w:rsidRDefault="00A123ED" w:rsidP="00A123ED">
      <w:pPr>
        <w:spacing w:after="200" w:line="276" w:lineRule="auto"/>
        <w:ind w:left="284" w:hanging="284"/>
        <w:jc w:val="both"/>
        <w:rPr>
          <w:rStyle w:val="Kpr"/>
          <w:sz w:val="24"/>
          <w:szCs w:val="24"/>
        </w:rPr>
      </w:pPr>
      <w:r w:rsidRPr="00227EB6">
        <w:rPr>
          <w:sz w:val="24"/>
          <w:szCs w:val="24"/>
        </w:rPr>
        <w:t xml:space="preserve">Subchronic toxicity and concomitant toxicokinetics of long-term oral administration of total alkaloid extracts from seeds of Peganum harmala Linn: A 28-day study in rats, Journal of Ethnopharmacology, Volume 238, 2019, 111866, ISSN 0378-8741, </w:t>
      </w:r>
      <w:hyperlink r:id="rId23" w:history="1">
        <w:r w:rsidRPr="00227EB6">
          <w:rPr>
            <w:rStyle w:val="Kpr"/>
            <w:sz w:val="24"/>
            <w:szCs w:val="24"/>
          </w:rPr>
          <w:t>https://doi.org/10.1016/j.jep.2019.111866</w:t>
        </w:r>
      </w:hyperlink>
      <w:r w:rsidRPr="00227EB6">
        <w:rPr>
          <w:sz w:val="24"/>
          <w:szCs w:val="24"/>
        </w:rPr>
        <w:t>.</w:t>
      </w:r>
    </w:p>
    <w:p w14:paraId="5D16833A" w14:textId="66B1CA78" w:rsidR="0019250B" w:rsidRDefault="0019250B" w:rsidP="0019250B">
      <w:pPr>
        <w:autoSpaceDE w:val="0"/>
        <w:autoSpaceDN w:val="0"/>
        <w:adjustRightInd w:val="0"/>
        <w:spacing w:before="240" w:after="240" w:line="276" w:lineRule="auto"/>
        <w:ind w:left="284" w:hanging="284"/>
        <w:jc w:val="both"/>
        <w:rPr>
          <w:bCs/>
          <w:sz w:val="24"/>
          <w:szCs w:val="24"/>
        </w:rPr>
      </w:pPr>
      <w:r w:rsidRPr="0019250B">
        <w:rPr>
          <w:bCs/>
          <w:sz w:val="24"/>
          <w:szCs w:val="24"/>
        </w:rPr>
        <w:t>SPSCAE, Arrete Royal du 29 Aout 1997 relatif à la fabrication et au commerce de denrées alimentaires composées ou contenant des plantes ou préparations de plantes (M.B. 21.XI.1</w:t>
      </w:r>
      <w:r w:rsidR="00B17670">
        <w:rPr>
          <w:bCs/>
          <w:sz w:val="24"/>
          <w:szCs w:val="24"/>
        </w:rPr>
        <w:t xml:space="preserve">997), Version consolidée, 2017. </w:t>
      </w:r>
      <w:hyperlink r:id="rId24" w:history="1">
        <w:r w:rsidRPr="0019250B">
          <w:rPr>
            <w:rStyle w:val="Kpr"/>
            <w:bCs/>
            <w:sz w:val="24"/>
            <w:szCs w:val="24"/>
          </w:rPr>
          <w:t>https://www.health.belgium.be/fr/version-consolidee-arrete-royal-du-29-aout-1997</w:t>
        </w:r>
      </w:hyperlink>
      <w:r>
        <w:rPr>
          <w:bCs/>
          <w:sz w:val="24"/>
          <w:szCs w:val="24"/>
        </w:rPr>
        <w:t xml:space="preserve"> </w:t>
      </w:r>
      <w:r w:rsidRPr="0019250B">
        <w:rPr>
          <w:bCs/>
          <w:sz w:val="24"/>
          <w:szCs w:val="24"/>
        </w:rPr>
        <w:t>(Erişim tarihi: 11/10/2024)</w:t>
      </w:r>
    </w:p>
    <w:p w14:paraId="07E5F216" w14:textId="671EE273" w:rsidR="009E0BF1" w:rsidRDefault="009E0BF1" w:rsidP="009E0BF1">
      <w:pPr>
        <w:autoSpaceDE w:val="0"/>
        <w:autoSpaceDN w:val="0"/>
        <w:adjustRightInd w:val="0"/>
        <w:spacing w:before="240" w:after="240" w:line="276" w:lineRule="auto"/>
        <w:ind w:left="284" w:hanging="284"/>
        <w:jc w:val="both"/>
        <w:rPr>
          <w:sz w:val="24"/>
          <w:szCs w:val="24"/>
        </w:rPr>
      </w:pPr>
      <w:r w:rsidRPr="009E0BF1">
        <w:rPr>
          <w:sz w:val="24"/>
          <w:szCs w:val="24"/>
        </w:rPr>
        <w:lastRenderedPageBreak/>
        <w:t xml:space="preserve">THIE, Inventory List of Herbals Considered as Food, 2023. </w:t>
      </w:r>
      <w:hyperlink r:id="rId25" w:history="1">
        <w:r w:rsidRPr="00E224D7">
          <w:rPr>
            <w:rStyle w:val="Kpr"/>
            <w:sz w:val="24"/>
            <w:szCs w:val="24"/>
          </w:rPr>
          <w:t>https://thie-online.eu/files/thie/docs/2023-06-22_PU_THIE%20Inventory%20List_2023_final.pdf</w:t>
        </w:r>
      </w:hyperlink>
      <w:r>
        <w:rPr>
          <w:sz w:val="24"/>
          <w:szCs w:val="24"/>
        </w:rPr>
        <w:t xml:space="preserve"> </w:t>
      </w:r>
      <w:r w:rsidRPr="009E0BF1">
        <w:rPr>
          <w:sz w:val="24"/>
          <w:szCs w:val="24"/>
        </w:rPr>
        <w:t xml:space="preserve"> (Erişim tarihi: 10/10/2024)</w:t>
      </w:r>
    </w:p>
    <w:p w14:paraId="26E23BFB" w14:textId="64484664" w:rsidR="00962A55" w:rsidRPr="00D32630" w:rsidRDefault="00962A55" w:rsidP="00962A55">
      <w:pPr>
        <w:autoSpaceDE w:val="0"/>
        <w:autoSpaceDN w:val="0"/>
        <w:adjustRightInd w:val="0"/>
        <w:spacing w:before="240" w:after="240" w:line="276" w:lineRule="auto"/>
        <w:ind w:left="284" w:hanging="284"/>
        <w:jc w:val="both"/>
        <w:rPr>
          <w:sz w:val="24"/>
          <w:szCs w:val="24"/>
        </w:rPr>
      </w:pPr>
      <w:r w:rsidRPr="00962A55">
        <w:rPr>
          <w:sz w:val="24"/>
          <w:szCs w:val="24"/>
        </w:rPr>
        <w:t xml:space="preserve">Wang </w:t>
      </w:r>
      <w:r>
        <w:rPr>
          <w:sz w:val="24"/>
          <w:szCs w:val="24"/>
        </w:rPr>
        <w:t xml:space="preserve"> </w:t>
      </w:r>
      <w:r w:rsidRPr="00962A55">
        <w:rPr>
          <w:sz w:val="24"/>
          <w:szCs w:val="24"/>
        </w:rPr>
        <w:t>Y</w:t>
      </w:r>
      <w:proofErr w:type="gramStart"/>
      <w:r>
        <w:rPr>
          <w:sz w:val="24"/>
          <w:szCs w:val="24"/>
        </w:rPr>
        <w:t>.</w:t>
      </w:r>
      <w:r w:rsidRPr="00962A55">
        <w:rPr>
          <w:sz w:val="24"/>
          <w:szCs w:val="24"/>
        </w:rPr>
        <w:t>,</w:t>
      </w:r>
      <w:proofErr w:type="gramEnd"/>
      <w:r w:rsidRPr="00962A55">
        <w:rPr>
          <w:sz w:val="24"/>
          <w:szCs w:val="24"/>
        </w:rPr>
        <w:t xml:space="preserve"> Wang</w:t>
      </w:r>
      <w:r>
        <w:rPr>
          <w:sz w:val="24"/>
          <w:szCs w:val="24"/>
        </w:rPr>
        <w:t>, H.</w:t>
      </w:r>
      <w:r w:rsidRPr="00962A55">
        <w:rPr>
          <w:sz w:val="24"/>
          <w:szCs w:val="24"/>
        </w:rPr>
        <w:t>, Zhang,</w:t>
      </w:r>
      <w:r>
        <w:rPr>
          <w:sz w:val="24"/>
          <w:szCs w:val="24"/>
        </w:rPr>
        <w:t xml:space="preserve"> L.</w:t>
      </w:r>
      <w:r w:rsidRPr="00962A55">
        <w:rPr>
          <w:sz w:val="24"/>
          <w:szCs w:val="24"/>
        </w:rPr>
        <w:t xml:space="preserve"> Zhang</w:t>
      </w:r>
      <w:r>
        <w:rPr>
          <w:sz w:val="24"/>
          <w:szCs w:val="24"/>
        </w:rPr>
        <w:t xml:space="preserve">, D. </w:t>
      </w:r>
      <w:r w:rsidRPr="00962A55">
        <w:rPr>
          <w:sz w:val="24"/>
          <w:szCs w:val="24"/>
        </w:rPr>
        <w:t>Subchronic toxicity and concomitant toxicokinetics of long-term oral administration of total alkaloid extracts from seeds of Peganum harmala Linn: A 28-day study in rats,</w:t>
      </w:r>
      <w:r>
        <w:rPr>
          <w:sz w:val="24"/>
          <w:szCs w:val="24"/>
        </w:rPr>
        <w:t xml:space="preserve"> </w:t>
      </w:r>
      <w:r w:rsidRPr="00962A55">
        <w:rPr>
          <w:sz w:val="24"/>
          <w:szCs w:val="24"/>
        </w:rPr>
        <w:t>Journal of Ethnopharmacology,</w:t>
      </w:r>
      <w:r>
        <w:rPr>
          <w:sz w:val="24"/>
          <w:szCs w:val="24"/>
        </w:rPr>
        <w:t xml:space="preserve"> </w:t>
      </w:r>
      <w:r w:rsidRPr="00962A55">
        <w:rPr>
          <w:sz w:val="24"/>
          <w:szCs w:val="24"/>
        </w:rPr>
        <w:t>Volume 238</w:t>
      </w:r>
      <w:r>
        <w:rPr>
          <w:sz w:val="24"/>
          <w:szCs w:val="24"/>
        </w:rPr>
        <w:t>, 2019.</w:t>
      </w:r>
    </w:p>
    <w:p w14:paraId="27D44945" w14:textId="77777777" w:rsidR="005C3FF5" w:rsidRDefault="005C3FF5" w:rsidP="00A123ED">
      <w:pPr>
        <w:spacing w:before="240" w:after="240" w:line="276" w:lineRule="auto"/>
        <w:ind w:left="284" w:hanging="284"/>
        <w:jc w:val="both"/>
        <w:rPr>
          <w:sz w:val="24"/>
          <w:szCs w:val="24"/>
        </w:rPr>
      </w:pPr>
      <w:r w:rsidRPr="005C3FF5">
        <w:rPr>
          <w:sz w:val="24"/>
          <w:szCs w:val="24"/>
        </w:rPr>
        <w:t>VWS, Besluit van 19 januari 2001, houdende vaststelling van het Warenwetbesluit Kruidenpreparaten, 2001. http://wetten.overheid.nl/BWBR0012174 (Erişim tarihi: 10/10/2024)</w:t>
      </w:r>
    </w:p>
    <w:p w14:paraId="64907B07" w14:textId="06F95F93" w:rsidR="00A123ED" w:rsidRPr="00395A57" w:rsidRDefault="00A123ED" w:rsidP="00A123ED">
      <w:pPr>
        <w:spacing w:before="240" w:after="240" w:line="276" w:lineRule="auto"/>
        <w:ind w:left="284" w:hanging="284"/>
        <w:jc w:val="both"/>
        <w:rPr>
          <w:rStyle w:val="Kpr"/>
          <w:rFonts w:eastAsia="Calibri"/>
          <w:color w:val="auto"/>
          <w:sz w:val="24"/>
          <w:szCs w:val="24"/>
          <w:u w:val="none"/>
        </w:rPr>
      </w:pPr>
      <w:r w:rsidRPr="00395A57">
        <w:rPr>
          <w:rStyle w:val="Kpr"/>
          <w:rFonts w:eastAsia="Calibri"/>
          <w:color w:val="auto"/>
          <w:sz w:val="24"/>
          <w:szCs w:val="24"/>
          <w:u w:val="none"/>
        </w:rPr>
        <w:t>WFO,</w:t>
      </w:r>
      <w:r w:rsidR="00395A57">
        <w:rPr>
          <w:rStyle w:val="Kpr"/>
          <w:rFonts w:eastAsia="Calibri"/>
          <w:color w:val="auto"/>
          <w:sz w:val="24"/>
          <w:szCs w:val="24"/>
          <w:u w:val="none"/>
        </w:rPr>
        <w:t xml:space="preserve"> </w:t>
      </w:r>
      <w:r w:rsidRPr="00395A57">
        <w:rPr>
          <w:rStyle w:val="Kpr"/>
          <w:rFonts w:eastAsia="Calibri"/>
          <w:color w:val="auto"/>
          <w:sz w:val="24"/>
          <w:szCs w:val="24"/>
          <w:u w:val="none"/>
        </w:rPr>
        <w:t>2024.</w:t>
      </w:r>
      <w:r w:rsidR="00395A57">
        <w:rPr>
          <w:rStyle w:val="Kpr"/>
          <w:rFonts w:eastAsia="Calibri"/>
          <w:color w:val="auto"/>
          <w:sz w:val="24"/>
          <w:szCs w:val="24"/>
          <w:u w:val="none"/>
        </w:rPr>
        <w:t xml:space="preserve"> </w:t>
      </w:r>
      <w:hyperlink r:id="rId26" w:history="1">
        <w:r w:rsidR="00395A57" w:rsidRPr="00E224D7">
          <w:rPr>
            <w:rStyle w:val="Kpr"/>
            <w:rFonts w:eastAsia="Calibri"/>
            <w:sz w:val="24"/>
            <w:szCs w:val="24"/>
          </w:rPr>
          <w:t>https://www.worldfloraonline.org/</w:t>
        </w:r>
      </w:hyperlink>
      <w:r w:rsidR="00395A57">
        <w:rPr>
          <w:rStyle w:val="Kpr"/>
          <w:rFonts w:eastAsia="Calibri"/>
          <w:color w:val="auto"/>
          <w:sz w:val="24"/>
          <w:szCs w:val="24"/>
          <w:u w:val="none"/>
        </w:rPr>
        <w:t xml:space="preserve"> </w:t>
      </w:r>
      <w:r w:rsidRPr="00395A57">
        <w:rPr>
          <w:rStyle w:val="Kpr"/>
          <w:rFonts w:eastAsia="Calibri"/>
          <w:color w:val="auto"/>
          <w:sz w:val="24"/>
          <w:szCs w:val="24"/>
          <w:u w:val="none"/>
        </w:rPr>
        <w:t>( Erişim Ta</w:t>
      </w:r>
      <w:r w:rsidR="00395A57">
        <w:rPr>
          <w:rStyle w:val="Kpr"/>
          <w:rFonts w:eastAsia="Calibri"/>
          <w:color w:val="auto"/>
          <w:sz w:val="24"/>
          <w:szCs w:val="24"/>
          <w:u w:val="none"/>
        </w:rPr>
        <w:t xml:space="preserve">rihi: </w:t>
      </w:r>
      <w:r w:rsidRPr="00395A57">
        <w:rPr>
          <w:rStyle w:val="Kpr"/>
          <w:rFonts w:eastAsia="Calibri"/>
          <w:color w:val="auto"/>
          <w:sz w:val="24"/>
          <w:szCs w:val="24"/>
          <w:u w:val="none"/>
        </w:rPr>
        <w:t>11.</w:t>
      </w:r>
      <w:r w:rsidR="00395A57">
        <w:rPr>
          <w:rStyle w:val="Kpr"/>
          <w:rFonts w:eastAsia="Calibri"/>
          <w:color w:val="auto"/>
          <w:sz w:val="24"/>
          <w:szCs w:val="24"/>
          <w:u w:val="none"/>
        </w:rPr>
        <w:t>10.</w:t>
      </w:r>
      <w:r w:rsidRPr="00395A57">
        <w:rPr>
          <w:rStyle w:val="Kpr"/>
          <w:rFonts w:eastAsia="Calibri"/>
          <w:color w:val="auto"/>
          <w:sz w:val="24"/>
          <w:szCs w:val="24"/>
          <w:u w:val="none"/>
        </w:rPr>
        <w:t>2024)</w:t>
      </w:r>
    </w:p>
    <w:p w14:paraId="15CCA6C5" w14:textId="77777777" w:rsidR="00A123ED" w:rsidRPr="00BD2862" w:rsidRDefault="00A123ED" w:rsidP="00A123ED">
      <w:pPr>
        <w:spacing w:before="240" w:after="240" w:line="276" w:lineRule="auto"/>
        <w:ind w:left="284" w:hanging="284"/>
        <w:jc w:val="both"/>
        <w:rPr>
          <w:bCs/>
          <w:sz w:val="24"/>
          <w:szCs w:val="24"/>
        </w:rPr>
      </w:pPr>
      <w:r w:rsidRPr="00BD2862">
        <w:rPr>
          <w:bCs/>
          <w:sz w:val="24"/>
          <w:szCs w:val="24"/>
        </w:rPr>
        <w:t>Yürüktümen, A., Karaduman, S., Bengi, F., Fowler, J., Syrian rue tea: A recipe for disaster, Clinical Toxicology, 46, 749-752, 2008.</w:t>
      </w:r>
    </w:p>
    <w:p w14:paraId="67268445" w14:textId="77777777" w:rsidR="00A123ED" w:rsidRPr="00227EB6" w:rsidRDefault="00A123ED" w:rsidP="00A123ED">
      <w:pPr>
        <w:pStyle w:val="Balk1"/>
        <w:spacing w:before="0" w:after="0" w:line="276" w:lineRule="auto"/>
        <w:ind w:firstLine="708"/>
        <w:rPr>
          <w:rFonts w:ascii="Times New Roman" w:hAnsi="Times New Roman"/>
          <w:sz w:val="24"/>
          <w:szCs w:val="24"/>
        </w:rPr>
      </w:pPr>
      <w:r w:rsidRPr="00227EB6">
        <w:rPr>
          <w:rFonts w:ascii="Times New Roman" w:hAnsi="Times New Roman"/>
          <w:sz w:val="24"/>
          <w:szCs w:val="24"/>
        </w:rPr>
        <w:br w:type="page"/>
      </w:r>
    </w:p>
    <w:p w14:paraId="4BAD2774" w14:textId="77777777" w:rsidR="00A123ED" w:rsidRPr="00227EB6" w:rsidRDefault="00A123ED" w:rsidP="00A123ED">
      <w:pPr>
        <w:pStyle w:val="Balk1"/>
        <w:spacing w:before="0" w:after="0" w:line="276" w:lineRule="auto"/>
        <w:ind w:firstLine="708"/>
        <w:rPr>
          <w:rFonts w:ascii="Times New Roman" w:hAnsi="Times New Roman"/>
          <w:sz w:val="24"/>
          <w:szCs w:val="24"/>
        </w:rPr>
      </w:pPr>
      <w:bookmarkStart w:id="38" w:name="_Toc375304519"/>
      <w:r w:rsidRPr="00227EB6">
        <w:rPr>
          <w:rFonts w:ascii="Times New Roman" w:hAnsi="Times New Roman"/>
          <w:sz w:val="24"/>
          <w:szCs w:val="24"/>
        </w:rPr>
        <w:lastRenderedPageBreak/>
        <w:t>KISALTMALAR</w:t>
      </w:r>
      <w:bookmarkEnd w:id="38"/>
    </w:p>
    <w:p w14:paraId="4CCF658E" w14:textId="77777777" w:rsidR="00A123ED" w:rsidRPr="00227EB6" w:rsidRDefault="00A123ED" w:rsidP="00A123ED">
      <w:pPr>
        <w:rPr>
          <w:sz w:val="24"/>
          <w:szCs w:val="24"/>
        </w:rPr>
      </w:pPr>
      <w:r w:rsidRPr="00227EB6">
        <w:rPr>
          <w:sz w:val="24"/>
          <w:szCs w:val="24"/>
        </w:rPr>
        <w:tab/>
      </w:r>
    </w:p>
    <w:tbl>
      <w:tblPr>
        <w:tblW w:w="9286" w:type="dxa"/>
        <w:tblInd w:w="108" w:type="dxa"/>
        <w:tblBorders>
          <w:top w:val="single" w:sz="4" w:space="0" w:color="EEEEF1"/>
          <w:left w:val="single" w:sz="4" w:space="0" w:color="EEEEF1"/>
          <w:bottom w:val="single" w:sz="4" w:space="0" w:color="EEEEF1"/>
          <w:right w:val="single" w:sz="4" w:space="0" w:color="EEEEF1"/>
          <w:insideH w:val="single" w:sz="4" w:space="0" w:color="EEEEF1"/>
          <w:insideV w:val="single" w:sz="4" w:space="0" w:color="EEEEF1"/>
        </w:tblBorders>
        <w:tblLook w:val="04A0" w:firstRow="1" w:lastRow="0" w:firstColumn="1" w:lastColumn="0" w:noHBand="0" w:noVBand="1"/>
      </w:tblPr>
      <w:tblGrid>
        <w:gridCol w:w="1363"/>
        <w:gridCol w:w="7923"/>
      </w:tblGrid>
      <w:tr w:rsidR="005C3FF5" w:rsidRPr="005A48B0" w14:paraId="0174A49C" w14:textId="77777777" w:rsidTr="00F651EB">
        <w:trPr>
          <w:cantSplit/>
          <w:trHeight w:val="582"/>
        </w:trPr>
        <w:tc>
          <w:tcPr>
            <w:tcW w:w="1363" w:type="dxa"/>
            <w:shd w:val="clear" w:color="auto" w:fill="auto"/>
          </w:tcPr>
          <w:p w14:paraId="3CFB9C49" w14:textId="77777777" w:rsidR="005C3FF5" w:rsidRPr="005A48B0" w:rsidRDefault="005C3FF5" w:rsidP="00F651EB">
            <w:pPr>
              <w:spacing w:line="360" w:lineRule="auto"/>
              <w:rPr>
                <w:sz w:val="24"/>
                <w:szCs w:val="24"/>
              </w:rPr>
            </w:pPr>
            <w:r w:rsidRPr="005A48B0">
              <w:rPr>
                <w:sz w:val="24"/>
                <w:szCs w:val="24"/>
              </w:rPr>
              <w:t>BMASGK</w:t>
            </w:r>
          </w:p>
        </w:tc>
        <w:tc>
          <w:tcPr>
            <w:tcW w:w="7923" w:type="dxa"/>
            <w:shd w:val="clear" w:color="auto" w:fill="auto"/>
          </w:tcPr>
          <w:p w14:paraId="1BA76FB1" w14:textId="77777777" w:rsidR="005C3FF5" w:rsidRPr="005A48B0" w:rsidRDefault="005C3FF5" w:rsidP="00F651EB">
            <w:pPr>
              <w:spacing w:line="360" w:lineRule="auto"/>
              <w:rPr>
                <w:sz w:val="24"/>
                <w:szCs w:val="24"/>
              </w:rPr>
            </w:pPr>
            <w:r w:rsidRPr="005A48B0">
              <w:rPr>
                <w:sz w:val="24"/>
                <w:szCs w:val="24"/>
              </w:rPr>
              <w:t>:Bundes Ministerium für Arbeit Soziales, Gesundheit und Konsumentenschutz, Avusturya Federal Çalışma, Sosyal İşler, Sağlık ve Tüketiciyi Koruma Bakanlığı</w:t>
            </w:r>
          </w:p>
        </w:tc>
      </w:tr>
      <w:tr w:rsidR="005C3FF5" w:rsidRPr="005A48B0" w14:paraId="60401F94" w14:textId="77777777" w:rsidTr="00F651EB">
        <w:trPr>
          <w:cantSplit/>
          <w:trHeight w:val="582"/>
        </w:trPr>
        <w:tc>
          <w:tcPr>
            <w:tcW w:w="1363" w:type="dxa"/>
            <w:shd w:val="clear" w:color="auto" w:fill="auto"/>
          </w:tcPr>
          <w:p w14:paraId="72DB96D6" w14:textId="77777777" w:rsidR="005C3FF5" w:rsidRPr="005A48B0" w:rsidRDefault="005C3FF5" w:rsidP="00F651EB">
            <w:pPr>
              <w:spacing w:line="360" w:lineRule="auto"/>
              <w:rPr>
                <w:sz w:val="24"/>
                <w:szCs w:val="24"/>
              </w:rPr>
            </w:pPr>
            <w:r w:rsidRPr="005A48B0">
              <w:rPr>
                <w:sz w:val="24"/>
                <w:szCs w:val="24"/>
              </w:rPr>
              <w:t>BVL</w:t>
            </w:r>
          </w:p>
        </w:tc>
        <w:tc>
          <w:tcPr>
            <w:tcW w:w="7923" w:type="dxa"/>
            <w:shd w:val="clear" w:color="auto" w:fill="auto"/>
          </w:tcPr>
          <w:p w14:paraId="6D368959" w14:textId="77777777" w:rsidR="005C3FF5" w:rsidRPr="005A48B0" w:rsidRDefault="005C3FF5" w:rsidP="00F651EB">
            <w:pPr>
              <w:spacing w:line="360" w:lineRule="auto"/>
              <w:rPr>
                <w:sz w:val="24"/>
                <w:szCs w:val="24"/>
              </w:rPr>
            </w:pPr>
            <w:r w:rsidRPr="005A48B0">
              <w:rPr>
                <w:sz w:val="24"/>
                <w:szCs w:val="24"/>
              </w:rPr>
              <w:t xml:space="preserve">: Bundesamt für Verbraucherschutz und Lebensmittelsicherheit (Almanya Tüketicinin Korunması ve Gıda Güvenliği Federal Ofisi) </w:t>
            </w:r>
          </w:p>
        </w:tc>
      </w:tr>
      <w:tr w:rsidR="005C3FF5" w:rsidRPr="005A48B0" w14:paraId="0B3B221F" w14:textId="77777777" w:rsidTr="00F651EB">
        <w:trPr>
          <w:cantSplit/>
          <w:trHeight w:val="582"/>
        </w:trPr>
        <w:tc>
          <w:tcPr>
            <w:tcW w:w="1363" w:type="dxa"/>
            <w:shd w:val="clear" w:color="auto" w:fill="auto"/>
          </w:tcPr>
          <w:p w14:paraId="17086189" w14:textId="77777777" w:rsidR="005C3FF5" w:rsidRPr="005A48B0" w:rsidRDefault="005C3FF5" w:rsidP="00F651EB">
            <w:pPr>
              <w:spacing w:line="360" w:lineRule="auto"/>
              <w:rPr>
                <w:sz w:val="24"/>
                <w:szCs w:val="24"/>
              </w:rPr>
            </w:pPr>
            <w:r w:rsidRPr="005A48B0">
              <w:rPr>
                <w:sz w:val="24"/>
                <w:szCs w:val="24"/>
              </w:rPr>
              <w:t>CR</w:t>
            </w:r>
          </w:p>
        </w:tc>
        <w:tc>
          <w:tcPr>
            <w:tcW w:w="7923" w:type="dxa"/>
            <w:shd w:val="clear" w:color="auto" w:fill="auto"/>
          </w:tcPr>
          <w:p w14:paraId="37928668" w14:textId="77777777" w:rsidR="005C3FF5" w:rsidRPr="005A48B0" w:rsidRDefault="005C3FF5" w:rsidP="00F651EB">
            <w:pPr>
              <w:spacing w:line="360" w:lineRule="auto"/>
              <w:rPr>
                <w:sz w:val="24"/>
                <w:szCs w:val="24"/>
              </w:rPr>
            </w:pPr>
            <w:r w:rsidRPr="005A48B0">
              <w:rPr>
                <w:sz w:val="24"/>
                <w:szCs w:val="24"/>
              </w:rPr>
              <w:t>: Czhech Republika (Çek Cumhuriyeti)</w:t>
            </w:r>
          </w:p>
        </w:tc>
      </w:tr>
      <w:tr w:rsidR="005C3FF5" w:rsidRPr="005A48B0" w14:paraId="6168D3F2" w14:textId="77777777" w:rsidTr="00F651EB">
        <w:trPr>
          <w:cantSplit/>
          <w:trHeight w:val="582"/>
        </w:trPr>
        <w:tc>
          <w:tcPr>
            <w:tcW w:w="1363" w:type="dxa"/>
            <w:shd w:val="clear" w:color="auto" w:fill="auto"/>
          </w:tcPr>
          <w:p w14:paraId="7698A6AC" w14:textId="77777777" w:rsidR="005C3FF5" w:rsidRPr="005A48B0" w:rsidRDefault="005C3FF5" w:rsidP="00F651EB">
            <w:pPr>
              <w:spacing w:line="360" w:lineRule="auto"/>
              <w:rPr>
                <w:sz w:val="24"/>
                <w:szCs w:val="24"/>
              </w:rPr>
            </w:pPr>
            <w:r w:rsidRPr="005A48B0">
              <w:rPr>
                <w:sz w:val="24"/>
                <w:szCs w:val="24"/>
              </w:rPr>
              <w:t>DTU</w:t>
            </w:r>
          </w:p>
        </w:tc>
        <w:tc>
          <w:tcPr>
            <w:tcW w:w="7923" w:type="dxa"/>
            <w:shd w:val="clear" w:color="auto" w:fill="auto"/>
          </w:tcPr>
          <w:p w14:paraId="593F0327" w14:textId="77777777" w:rsidR="005C3FF5" w:rsidRPr="005A48B0" w:rsidRDefault="005C3FF5" w:rsidP="00F651EB">
            <w:pPr>
              <w:spacing w:line="360" w:lineRule="auto"/>
              <w:rPr>
                <w:sz w:val="24"/>
                <w:szCs w:val="24"/>
              </w:rPr>
            </w:pPr>
            <w:r w:rsidRPr="005A48B0">
              <w:rPr>
                <w:sz w:val="24"/>
                <w:szCs w:val="24"/>
              </w:rPr>
              <w:t>: Danmarks Tekniske Universitet (Danimarka Teknik Üniversitesi)</w:t>
            </w:r>
          </w:p>
        </w:tc>
      </w:tr>
      <w:tr w:rsidR="005C3FF5" w:rsidRPr="005A48B0" w14:paraId="406E763E" w14:textId="77777777" w:rsidTr="00F651EB">
        <w:trPr>
          <w:cantSplit/>
          <w:trHeight w:val="582"/>
        </w:trPr>
        <w:tc>
          <w:tcPr>
            <w:tcW w:w="1363" w:type="dxa"/>
            <w:shd w:val="clear" w:color="auto" w:fill="auto"/>
          </w:tcPr>
          <w:p w14:paraId="0D97D085" w14:textId="77777777" w:rsidR="005C3FF5" w:rsidRPr="005A48B0" w:rsidRDefault="005C3FF5" w:rsidP="00F651EB">
            <w:pPr>
              <w:spacing w:line="360" w:lineRule="auto"/>
              <w:rPr>
                <w:sz w:val="24"/>
                <w:szCs w:val="24"/>
              </w:rPr>
            </w:pPr>
            <w:r w:rsidRPr="005A48B0">
              <w:rPr>
                <w:sz w:val="24"/>
                <w:szCs w:val="24"/>
              </w:rPr>
              <w:t>EFSA</w:t>
            </w:r>
          </w:p>
        </w:tc>
        <w:tc>
          <w:tcPr>
            <w:tcW w:w="7923" w:type="dxa"/>
            <w:shd w:val="clear" w:color="auto" w:fill="auto"/>
          </w:tcPr>
          <w:p w14:paraId="14273D7C" w14:textId="77777777" w:rsidR="005C3FF5" w:rsidRPr="005A48B0" w:rsidRDefault="005C3FF5" w:rsidP="00F651EB">
            <w:pPr>
              <w:spacing w:line="360" w:lineRule="auto"/>
              <w:rPr>
                <w:sz w:val="24"/>
                <w:szCs w:val="24"/>
              </w:rPr>
            </w:pPr>
            <w:r w:rsidRPr="005A48B0">
              <w:rPr>
                <w:sz w:val="24"/>
                <w:szCs w:val="24"/>
              </w:rPr>
              <w:t>: European Food Safety Authority (Avrupa Gıda Güvenliği Otoritesi)</w:t>
            </w:r>
          </w:p>
        </w:tc>
      </w:tr>
      <w:tr w:rsidR="005C3FF5" w:rsidRPr="005A48B0" w14:paraId="0A3FDFFF" w14:textId="77777777" w:rsidTr="00F651EB">
        <w:trPr>
          <w:cantSplit/>
          <w:trHeight w:val="582"/>
        </w:trPr>
        <w:tc>
          <w:tcPr>
            <w:tcW w:w="1363" w:type="dxa"/>
            <w:shd w:val="clear" w:color="auto" w:fill="auto"/>
          </w:tcPr>
          <w:p w14:paraId="68BB0B34" w14:textId="77777777" w:rsidR="005C3FF5" w:rsidRPr="005A48B0" w:rsidRDefault="005C3FF5" w:rsidP="00F651EB">
            <w:pPr>
              <w:spacing w:line="360" w:lineRule="auto"/>
              <w:rPr>
                <w:sz w:val="24"/>
                <w:szCs w:val="24"/>
              </w:rPr>
            </w:pPr>
            <w:bookmarkStart w:id="39" w:name="_GoBack"/>
            <w:r w:rsidRPr="005A48B0">
              <w:rPr>
                <w:sz w:val="24"/>
                <w:szCs w:val="24"/>
              </w:rPr>
              <w:t>LD50</w:t>
            </w:r>
            <w:bookmarkEnd w:id="39"/>
          </w:p>
        </w:tc>
        <w:tc>
          <w:tcPr>
            <w:tcW w:w="7923" w:type="dxa"/>
            <w:shd w:val="clear" w:color="auto" w:fill="auto"/>
          </w:tcPr>
          <w:p w14:paraId="6AA9AC32" w14:textId="77777777" w:rsidR="005C3FF5" w:rsidRPr="005A48B0" w:rsidRDefault="005C3FF5" w:rsidP="00F651EB">
            <w:pPr>
              <w:spacing w:line="360" w:lineRule="auto"/>
              <w:rPr>
                <w:sz w:val="24"/>
                <w:szCs w:val="24"/>
              </w:rPr>
            </w:pPr>
            <w:r w:rsidRPr="005A48B0">
              <w:rPr>
                <w:sz w:val="24"/>
                <w:szCs w:val="24"/>
              </w:rPr>
              <w:t>: Bir canlı popülasyonunun istatistiksel olarak %50’sini öldüren kimyasal maddenin dozu (median lethal dose).</w:t>
            </w:r>
          </w:p>
        </w:tc>
      </w:tr>
      <w:tr w:rsidR="005C3FF5" w:rsidRPr="005A48B0" w14:paraId="65CCA50E" w14:textId="77777777" w:rsidTr="00F651EB">
        <w:trPr>
          <w:cantSplit/>
          <w:trHeight w:val="582"/>
        </w:trPr>
        <w:tc>
          <w:tcPr>
            <w:tcW w:w="1363" w:type="dxa"/>
            <w:shd w:val="clear" w:color="auto" w:fill="auto"/>
          </w:tcPr>
          <w:p w14:paraId="69E3658D" w14:textId="77777777" w:rsidR="005C3FF5" w:rsidRPr="005A48B0" w:rsidRDefault="005C3FF5" w:rsidP="00F651EB">
            <w:pPr>
              <w:spacing w:line="360" w:lineRule="auto"/>
              <w:rPr>
                <w:sz w:val="24"/>
                <w:szCs w:val="24"/>
              </w:rPr>
            </w:pPr>
            <w:r w:rsidRPr="005A48B0">
              <w:rPr>
                <w:sz w:val="24"/>
                <w:szCs w:val="24"/>
              </w:rPr>
              <w:t>MADR</w:t>
            </w:r>
          </w:p>
        </w:tc>
        <w:tc>
          <w:tcPr>
            <w:tcW w:w="7923" w:type="dxa"/>
            <w:shd w:val="clear" w:color="auto" w:fill="auto"/>
          </w:tcPr>
          <w:p w14:paraId="53BBC6F6" w14:textId="77777777" w:rsidR="005C3FF5" w:rsidRPr="005A48B0" w:rsidRDefault="005C3FF5" w:rsidP="00F651EB">
            <w:pPr>
              <w:spacing w:line="360" w:lineRule="auto"/>
              <w:rPr>
                <w:sz w:val="24"/>
                <w:szCs w:val="24"/>
              </w:rPr>
            </w:pPr>
            <w:r w:rsidRPr="005A48B0">
              <w:rPr>
                <w:sz w:val="24"/>
                <w:szCs w:val="24"/>
              </w:rPr>
              <w:t>: Ministerul Agriculturii şi Dezvoltǎrii Rurale (Romanya Tarım ve Kırsal Kalkınma Bakanlığı)</w:t>
            </w:r>
          </w:p>
        </w:tc>
      </w:tr>
      <w:tr w:rsidR="005C3FF5" w:rsidRPr="005A48B0" w14:paraId="54543D4E" w14:textId="77777777" w:rsidTr="00F651EB">
        <w:trPr>
          <w:cantSplit/>
          <w:trHeight w:val="582"/>
        </w:trPr>
        <w:tc>
          <w:tcPr>
            <w:tcW w:w="1363" w:type="dxa"/>
            <w:shd w:val="clear" w:color="auto" w:fill="auto"/>
          </w:tcPr>
          <w:p w14:paraId="76E4F42E" w14:textId="77777777" w:rsidR="005C3FF5" w:rsidRPr="005A48B0" w:rsidRDefault="005C3FF5" w:rsidP="00F651EB">
            <w:pPr>
              <w:spacing w:line="360" w:lineRule="auto"/>
              <w:rPr>
                <w:sz w:val="24"/>
                <w:szCs w:val="24"/>
              </w:rPr>
            </w:pPr>
            <w:r w:rsidRPr="005A48B0">
              <w:rPr>
                <w:sz w:val="24"/>
                <w:szCs w:val="24"/>
              </w:rPr>
              <w:t>MDS</w:t>
            </w:r>
          </w:p>
        </w:tc>
        <w:tc>
          <w:tcPr>
            <w:tcW w:w="7923" w:type="dxa"/>
            <w:shd w:val="clear" w:color="auto" w:fill="auto"/>
          </w:tcPr>
          <w:p w14:paraId="487890B5" w14:textId="77777777" w:rsidR="005C3FF5" w:rsidRPr="005A48B0" w:rsidRDefault="005C3FF5" w:rsidP="00F651EB">
            <w:pPr>
              <w:spacing w:line="360" w:lineRule="auto"/>
              <w:rPr>
                <w:sz w:val="24"/>
                <w:szCs w:val="24"/>
              </w:rPr>
            </w:pPr>
            <w:r w:rsidRPr="005A48B0">
              <w:rPr>
                <w:sz w:val="24"/>
                <w:szCs w:val="24"/>
              </w:rPr>
              <w:t>: Ministero della Salute (İtalya Sağlık Bakanlığı)</w:t>
            </w:r>
          </w:p>
        </w:tc>
      </w:tr>
      <w:tr w:rsidR="005C3FF5" w:rsidRPr="005A48B0" w14:paraId="00B60A52" w14:textId="77777777" w:rsidTr="00F651EB">
        <w:trPr>
          <w:cantSplit/>
          <w:trHeight w:val="582"/>
        </w:trPr>
        <w:tc>
          <w:tcPr>
            <w:tcW w:w="1363" w:type="dxa"/>
            <w:shd w:val="clear" w:color="auto" w:fill="auto"/>
          </w:tcPr>
          <w:p w14:paraId="3EC0B31A" w14:textId="77777777" w:rsidR="005C3FF5" w:rsidRPr="005A48B0" w:rsidRDefault="005C3FF5" w:rsidP="00F651EB">
            <w:pPr>
              <w:spacing w:line="360" w:lineRule="auto"/>
              <w:rPr>
                <w:sz w:val="24"/>
                <w:szCs w:val="24"/>
              </w:rPr>
            </w:pPr>
            <w:r w:rsidRPr="005A48B0">
              <w:rPr>
                <w:sz w:val="24"/>
                <w:szCs w:val="24"/>
              </w:rPr>
              <w:t>MHB</w:t>
            </w:r>
          </w:p>
        </w:tc>
        <w:tc>
          <w:tcPr>
            <w:tcW w:w="7923" w:type="dxa"/>
            <w:shd w:val="clear" w:color="auto" w:fill="auto"/>
          </w:tcPr>
          <w:p w14:paraId="01A3B727" w14:textId="77777777" w:rsidR="005C3FF5" w:rsidRPr="005A48B0" w:rsidRDefault="005C3FF5" w:rsidP="00F651EB">
            <w:pPr>
              <w:spacing w:line="360" w:lineRule="auto"/>
              <w:rPr>
                <w:sz w:val="24"/>
                <w:szCs w:val="24"/>
              </w:rPr>
            </w:pPr>
            <w:r w:rsidRPr="005A48B0">
              <w:rPr>
                <w:sz w:val="24"/>
                <w:szCs w:val="24"/>
              </w:rPr>
              <w:t>: Министерство на здравеопазването (Bulgaristan Sağlık Bakanlığı)</w:t>
            </w:r>
          </w:p>
        </w:tc>
      </w:tr>
      <w:tr w:rsidR="005C3FF5" w:rsidRPr="005A48B0" w14:paraId="683FC3F0" w14:textId="77777777" w:rsidTr="00F651EB">
        <w:trPr>
          <w:cantSplit/>
          <w:trHeight w:val="582"/>
        </w:trPr>
        <w:tc>
          <w:tcPr>
            <w:tcW w:w="1363" w:type="dxa"/>
            <w:shd w:val="clear" w:color="auto" w:fill="auto"/>
          </w:tcPr>
          <w:p w14:paraId="62B69347" w14:textId="77777777" w:rsidR="005C3FF5" w:rsidRPr="005A48B0" w:rsidRDefault="005C3FF5" w:rsidP="00F651EB">
            <w:pPr>
              <w:spacing w:line="360" w:lineRule="auto"/>
              <w:rPr>
                <w:sz w:val="24"/>
                <w:szCs w:val="24"/>
              </w:rPr>
            </w:pPr>
            <w:r w:rsidRPr="005A48B0">
              <w:rPr>
                <w:sz w:val="24"/>
                <w:szCs w:val="24"/>
              </w:rPr>
              <w:t>MHRA</w:t>
            </w:r>
          </w:p>
        </w:tc>
        <w:tc>
          <w:tcPr>
            <w:tcW w:w="7923" w:type="dxa"/>
            <w:shd w:val="clear" w:color="auto" w:fill="auto"/>
          </w:tcPr>
          <w:p w14:paraId="113CE592" w14:textId="77777777" w:rsidR="005C3FF5" w:rsidRPr="005A48B0" w:rsidRDefault="005C3FF5" w:rsidP="00F651EB">
            <w:pPr>
              <w:spacing w:line="360" w:lineRule="auto"/>
              <w:rPr>
                <w:sz w:val="24"/>
                <w:szCs w:val="24"/>
              </w:rPr>
            </w:pPr>
            <w:r w:rsidRPr="005A48B0">
              <w:rPr>
                <w:sz w:val="24"/>
                <w:szCs w:val="24"/>
              </w:rPr>
              <w:t>: Medicines and Healthcare Products Regulatory Agency (İngiltere İlaç ve Sağlık Ürünleri Düzenleme Kurumu)</w:t>
            </w:r>
          </w:p>
        </w:tc>
      </w:tr>
      <w:tr w:rsidR="005C3FF5" w:rsidRPr="005A48B0" w14:paraId="6844A2EB" w14:textId="77777777" w:rsidTr="00F651EB">
        <w:trPr>
          <w:cantSplit/>
          <w:trHeight w:val="582"/>
        </w:trPr>
        <w:tc>
          <w:tcPr>
            <w:tcW w:w="1363" w:type="dxa"/>
            <w:shd w:val="clear" w:color="auto" w:fill="auto"/>
          </w:tcPr>
          <w:p w14:paraId="714CCD57" w14:textId="77777777" w:rsidR="005C3FF5" w:rsidRPr="005A48B0" w:rsidRDefault="005C3FF5" w:rsidP="00F651EB">
            <w:pPr>
              <w:spacing w:line="360" w:lineRule="auto"/>
              <w:rPr>
                <w:sz w:val="24"/>
                <w:szCs w:val="24"/>
              </w:rPr>
            </w:pPr>
            <w:r w:rsidRPr="005A48B0">
              <w:rPr>
                <w:sz w:val="24"/>
                <w:szCs w:val="24"/>
              </w:rPr>
              <w:t>MS</w:t>
            </w:r>
          </w:p>
        </w:tc>
        <w:tc>
          <w:tcPr>
            <w:tcW w:w="7923" w:type="dxa"/>
            <w:shd w:val="clear" w:color="auto" w:fill="auto"/>
          </w:tcPr>
          <w:p w14:paraId="2A6E65D0" w14:textId="77777777" w:rsidR="005C3FF5" w:rsidRPr="005A48B0" w:rsidRDefault="005C3FF5" w:rsidP="00F651EB">
            <w:pPr>
              <w:spacing w:line="360" w:lineRule="auto"/>
              <w:rPr>
                <w:sz w:val="24"/>
                <w:szCs w:val="24"/>
              </w:rPr>
            </w:pPr>
            <w:r w:rsidRPr="005A48B0">
              <w:rPr>
                <w:sz w:val="24"/>
                <w:szCs w:val="24"/>
              </w:rPr>
              <w:t>: Ministerul Sănătății (Romanya Sağlık Bakanlığı)</w:t>
            </w:r>
          </w:p>
        </w:tc>
      </w:tr>
      <w:tr w:rsidR="005C3FF5" w:rsidRPr="005A48B0" w14:paraId="5F68CEE4" w14:textId="77777777" w:rsidTr="00F651EB">
        <w:trPr>
          <w:cantSplit/>
          <w:trHeight w:val="582"/>
        </w:trPr>
        <w:tc>
          <w:tcPr>
            <w:tcW w:w="1363" w:type="dxa"/>
            <w:shd w:val="clear" w:color="auto" w:fill="auto"/>
          </w:tcPr>
          <w:p w14:paraId="2C2B00B7" w14:textId="77777777" w:rsidR="005C3FF5" w:rsidRPr="005A48B0" w:rsidRDefault="005C3FF5" w:rsidP="00F651EB">
            <w:pPr>
              <w:spacing w:line="360" w:lineRule="auto"/>
              <w:rPr>
                <w:sz w:val="24"/>
                <w:szCs w:val="24"/>
              </w:rPr>
            </w:pPr>
            <w:r w:rsidRPr="005A48B0">
              <w:rPr>
                <w:sz w:val="24"/>
                <w:szCs w:val="24"/>
              </w:rPr>
              <w:t>MZ</w:t>
            </w:r>
          </w:p>
        </w:tc>
        <w:tc>
          <w:tcPr>
            <w:tcW w:w="7923" w:type="dxa"/>
            <w:shd w:val="clear" w:color="auto" w:fill="auto"/>
          </w:tcPr>
          <w:p w14:paraId="08C7432D" w14:textId="77777777" w:rsidR="005C3FF5" w:rsidRPr="005A48B0" w:rsidRDefault="005C3FF5" w:rsidP="00F651EB">
            <w:pPr>
              <w:spacing w:line="360" w:lineRule="auto"/>
              <w:rPr>
                <w:sz w:val="24"/>
                <w:szCs w:val="24"/>
              </w:rPr>
            </w:pPr>
            <w:r w:rsidRPr="005A48B0">
              <w:rPr>
                <w:sz w:val="24"/>
                <w:szCs w:val="24"/>
              </w:rPr>
              <w:t>: Ministarstvo Zdravlja (Hırvatistan Sağlık Bakanlığı)</w:t>
            </w:r>
          </w:p>
        </w:tc>
      </w:tr>
      <w:tr w:rsidR="005C3FF5" w:rsidRPr="005A48B0" w14:paraId="56CE60EF" w14:textId="77777777" w:rsidTr="00F651EB">
        <w:trPr>
          <w:cantSplit/>
          <w:trHeight w:val="582"/>
        </w:trPr>
        <w:tc>
          <w:tcPr>
            <w:tcW w:w="1363" w:type="dxa"/>
            <w:shd w:val="clear" w:color="auto" w:fill="auto"/>
          </w:tcPr>
          <w:p w14:paraId="7B43CAAF" w14:textId="77777777" w:rsidR="005C3FF5" w:rsidRPr="005A48B0" w:rsidRDefault="005C3FF5" w:rsidP="00F651EB">
            <w:pPr>
              <w:spacing w:line="360" w:lineRule="auto"/>
              <w:rPr>
                <w:sz w:val="24"/>
                <w:szCs w:val="24"/>
              </w:rPr>
            </w:pPr>
            <w:r w:rsidRPr="005A48B0">
              <w:rPr>
                <w:sz w:val="24"/>
                <w:szCs w:val="24"/>
              </w:rPr>
              <w:t xml:space="preserve">OGYÉI </w:t>
            </w:r>
          </w:p>
        </w:tc>
        <w:tc>
          <w:tcPr>
            <w:tcW w:w="7923" w:type="dxa"/>
            <w:shd w:val="clear" w:color="auto" w:fill="auto"/>
          </w:tcPr>
          <w:p w14:paraId="72C3A644" w14:textId="77777777" w:rsidR="005C3FF5" w:rsidRPr="005A48B0" w:rsidRDefault="005C3FF5" w:rsidP="00F651EB">
            <w:pPr>
              <w:spacing w:line="360" w:lineRule="auto"/>
              <w:rPr>
                <w:sz w:val="24"/>
                <w:szCs w:val="24"/>
              </w:rPr>
            </w:pPr>
            <w:r w:rsidRPr="005A48B0">
              <w:rPr>
                <w:sz w:val="24"/>
                <w:szCs w:val="24"/>
              </w:rPr>
              <w:t xml:space="preserve">: Országos Gyogyszereszeti és Élelmezés – </w:t>
            </w:r>
            <w:proofErr w:type="gramStart"/>
            <w:r w:rsidRPr="005A48B0">
              <w:rPr>
                <w:sz w:val="24"/>
                <w:szCs w:val="24"/>
              </w:rPr>
              <w:t>egészsézegügyi  Intézet</w:t>
            </w:r>
            <w:proofErr w:type="gramEnd"/>
            <w:r w:rsidRPr="005A48B0">
              <w:rPr>
                <w:sz w:val="24"/>
                <w:szCs w:val="24"/>
              </w:rPr>
              <w:t xml:space="preserve"> (Macaristan Ulusal Gıda ve Beslenme Enstitüsü)</w:t>
            </w:r>
          </w:p>
        </w:tc>
      </w:tr>
      <w:tr w:rsidR="005C3FF5" w:rsidRPr="005A48B0" w14:paraId="1B9C0EEB" w14:textId="77777777" w:rsidTr="00F651EB">
        <w:trPr>
          <w:cantSplit/>
          <w:trHeight w:val="582"/>
        </w:trPr>
        <w:tc>
          <w:tcPr>
            <w:tcW w:w="1363" w:type="dxa"/>
            <w:shd w:val="clear" w:color="auto" w:fill="auto"/>
          </w:tcPr>
          <w:p w14:paraId="46698FC2" w14:textId="77777777" w:rsidR="005C3FF5" w:rsidRPr="005A48B0" w:rsidRDefault="005C3FF5" w:rsidP="00F651EB">
            <w:pPr>
              <w:spacing w:line="360" w:lineRule="auto"/>
              <w:rPr>
                <w:sz w:val="24"/>
                <w:szCs w:val="24"/>
              </w:rPr>
            </w:pPr>
            <w:r w:rsidRPr="005A48B0">
              <w:rPr>
                <w:sz w:val="24"/>
                <w:szCs w:val="24"/>
              </w:rPr>
              <w:t>PKZ</w:t>
            </w:r>
          </w:p>
        </w:tc>
        <w:tc>
          <w:tcPr>
            <w:tcW w:w="7923" w:type="dxa"/>
            <w:shd w:val="clear" w:color="auto" w:fill="auto"/>
          </w:tcPr>
          <w:p w14:paraId="5ABCE4A2" w14:textId="77777777" w:rsidR="005C3FF5" w:rsidRPr="005A48B0" w:rsidRDefault="005C3FF5" w:rsidP="00F651EB">
            <w:pPr>
              <w:spacing w:line="360" w:lineRule="auto"/>
              <w:rPr>
                <w:sz w:val="24"/>
                <w:szCs w:val="24"/>
              </w:rPr>
            </w:pPr>
            <w:r w:rsidRPr="005A48B0">
              <w:rPr>
                <w:sz w:val="24"/>
                <w:szCs w:val="24"/>
              </w:rPr>
              <w:t>: Polski Komitet Zielarski (Polonya Bitki Komitesi)</w:t>
            </w:r>
          </w:p>
        </w:tc>
      </w:tr>
      <w:tr w:rsidR="005C3FF5" w:rsidRPr="005A48B0" w14:paraId="339BF207" w14:textId="77777777" w:rsidTr="00F651EB">
        <w:trPr>
          <w:cantSplit/>
          <w:trHeight w:val="582"/>
        </w:trPr>
        <w:tc>
          <w:tcPr>
            <w:tcW w:w="1363" w:type="dxa"/>
            <w:shd w:val="clear" w:color="auto" w:fill="auto"/>
          </w:tcPr>
          <w:p w14:paraId="4CF50EB5" w14:textId="77777777" w:rsidR="005C3FF5" w:rsidRPr="005A48B0" w:rsidRDefault="005C3FF5" w:rsidP="00F651EB">
            <w:pPr>
              <w:spacing w:line="360" w:lineRule="auto"/>
              <w:rPr>
                <w:sz w:val="24"/>
                <w:szCs w:val="24"/>
              </w:rPr>
            </w:pPr>
            <w:r w:rsidRPr="005A48B0">
              <w:rPr>
                <w:sz w:val="24"/>
                <w:szCs w:val="24"/>
              </w:rPr>
              <w:t>SPSCAE</w:t>
            </w:r>
          </w:p>
        </w:tc>
        <w:tc>
          <w:tcPr>
            <w:tcW w:w="7923" w:type="dxa"/>
            <w:shd w:val="clear" w:color="auto" w:fill="auto"/>
          </w:tcPr>
          <w:p w14:paraId="70421E93" w14:textId="77777777" w:rsidR="005C3FF5" w:rsidRPr="005A48B0" w:rsidRDefault="005C3FF5" w:rsidP="00F651EB">
            <w:pPr>
              <w:spacing w:line="360" w:lineRule="auto"/>
              <w:rPr>
                <w:sz w:val="24"/>
                <w:szCs w:val="24"/>
              </w:rPr>
            </w:pPr>
            <w:r w:rsidRPr="005A48B0">
              <w:rPr>
                <w:sz w:val="24"/>
                <w:szCs w:val="24"/>
              </w:rPr>
              <w:t>: Service Public Fédéral Santé Publique, Sécurité de la Chaîne Alimentaire et Environnement (Belçika Federal Kamu Hizmeti – Sağlık, Gıda Zinciri Güvenliği ve Çevre)</w:t>
            </w:r>
          </w:p>
        </w:tc>
      </w:tr>
      <w:tr w:rsidR="005C3FF5" w:rsidRPr="005A48B0" w14:paraId="63BE475F" w14:textId="77777777" w:rsidTr="00F651EB">
        <w:trPr>
          <w:cantSplit/>
          <w:trHeight w:val="582"/>
        </w:trPr>
        <w:tc>
          <w:tcPr>
            <w:tcW w:w="1363" w:type="dxa"/>
            <w:shd w:val="clear" w:color="auto" w:fill="auto"/>
          </w:tcPr>
          <w:p w14:paraId="00A0BD81" w14:textId="77777777" w:rsidR="005C3FF5" w:rsidRPr="005A48B0" w:rsidRDefault="005C3FF5" w:rsidP="00F651EB">
            <w:pPr>
              <w:spacing w:line="360" w:lineRule="auto"/>
              <w:rPr>
                <w:sz w:val="24"/>
                <w:szCs w:val="24"/>
              </w:rPr>
            </w:pPr>
            <w:r w:rsidRPr="005A48B0">
              <w:rPr>
                <w:sz w:val="24"/>
                <w:szCs w:val="24"/>
              </w:rPr>
              <w:lastRenderedPageBreak/>
              <w:t>THIE</w:t>
            </w:r>
          </w:p>
        </w:tc>
        <w:tc>
          <w:tcPr>
            <w:tcW w:w="7923" w:type="dxa"/>
            <w:shd w:val="clear" w:color="auto" w:fill="auto"/>
          </w:tcPr>
          <w:p w14:paraId="3192B1DD" w14:textId="77777777" w:rsidR="005C3FF5" w:rsidRPr="005A48B0" w:rsidRDefault="005C3FF5" w:rsidP="00F651EB">
            <w:pPr>
              <w:spacing w:line="360" w:lineRule="auto"/>
              <w:rPr>
                <w:sz w:val="24"/>
                <w:szCs w:val="24"/>
              </w:rPr>
            </w:pPr>
            <w:r w:rsidRPr="005A48B0">
              <w:rPr>
                <w:sz w:val="24"/>
                <w:szCs w:val="24"/>
              </w:rPr>
              <w:t>: Tea &amp; Herbal Infusions Europe (Avrupa Çay ve Bitkisel İnfüzyon Birliği)</w:t>
            </w:r>
          </w:p>
        </w:tc>
      </w:tr>
      <w:tr w:rsidR="005C3FF5" w:rsidRPr="005A48B0" w14:paraId="6A6E0996" w14:textId="77777777" w:rsidTr="00F651EB">
        <w:trPr>
          <w:cantSplit/>
          <w:trHeight w:val="582"/>
        </w:trPr>
        <w:tc>
          <w:tcPr>
            <w:tcW w:w="1363" w:type="dxa"/>
            <w:shd w:val="clear" w:color="auto" w:fill="auto"/>
          </w:tcPr>
          <w:p w14:paraId="15C4F5EC" w14:textId="77777777" w:rsidR="005C3FF5" w:rsidRPr="005A48B0" w:rsidRDefault="005C3FF5" w:rsidP="00F651EB">
            <w:pPr>
              <w:spacing w:line="360" w:lineRule="auto"/>
              <w:rPr>
                <w:sz w:val="24"/>
                <w:szCs w:val="24"/>
              </w:rPr>
            </w:pPr>
            <w:r w:rsidRPr="005A48B0">
              <w:rPr>
                <w:sz w:val="24"/>
                <w:szCs w:val="24"/>
              </w:rPr>
              <w:t>VWS</w:t>
            </w:r>
          </w:p>
        </w:tc>
        <w:tc>
          <w:tcPr>
            <w:tcW w:w="7923" w:type="dxa"/>
            <w:shd w:val="clear" w:color="auto" w:fill="auto"/>
          </w:tcPr>
          <w:p w14:paraId="401B17D4" w14:textId="77777777" w:rsidR="005C3FF5" w:rsidRPr="005A48B0" w:rsidRDefault="005C3FF5" w:rsidP="00F651EB">
            <w:pPr>
              <w:spacing w:line="360" w:lineRule="auto"/>
              <w:rPr>
                <w:sz w:val="24"/>
                <w:szCs w:val="24"/>
              </w:rPr>
            </w:pPr>
            <w:r w:rsidRPr="005A48B0">
              <w:rPr>
                <w:sz w:val="24"/>
                <w:szCs w:val="24"/>
              </w:rPr>
              <w:t>: Ministerie van Volksgezondheid, Welzijn en Sport (Hollanda Sağlık, Refah ve Spor Bakanlığı)</w:t>
            </w:r>
          </w:p>
        </w:tc>
      </w:tr>
      <w:tr w:rsidR="00824F77" w:rsidRPr="00B93208" w14:paraId="53CDE18B" w14:textId="77777777" w:rsidTr="00824F77">
        <w:trPr>
          <w:cantSplit/>
          <w:trHeight w:val="582"/>
        </w:trPr>
        <w:tc>
          <w:tcPr>
            <w:tcW w:w="1363" w:type="dxa"/>
            <w:tcBorders>
              <w:top w:val="single" w:sz="4" w:space="0" w:color="EEEEF1"/>
              <w:left w:val="single" w:sz="4" w:space="0" w:color="EEEEF1"/>
              <w:bottom w:val="single" w:sz="4" w:space="0" w:color="EEEEF1"/>
              <w:right w:val="single" w:sz="4" w:space="0" w:color="EEEEF1"/>
            </w:tcBorders>
            <w:shd w:val="clear" w:color="auto" w:fill="auto"/>
          </w:tcPr>
          <w:p w14:paraId="23443B55" w14:textId="77777777" w:rsidR="00824F77" w:rsidRPr="00824F77" w:rsidRDefault="00824F77" w:rsidP="00824F77">
            <w:pPr>
              <w:spacing w:line="360" w:lineRule="auto"/>
              <w:rPr>
                <w:sz w:val="24"/>
                <w:szCs w:val="24"/>
              </w:rPr>
            </w:pPr>
            <w:r w:rsidRPr="00824F77">
              <w:rPr>
                <w:sz w:val="24"/>
                <w:szCs w:val="24"/>
              </w:rPr>
              <w:t>WFO</w:t>
            </w:r>
          </w:p>
        </w:tc>
        <w:tc>
          <w:tcPr>
            <w:tcW w:w="7923" w:type="dxa"/>
            <w:tcBorders>
              <w:top w:val="single" w:sz="4" w:space="0" w:color="EEEEF1"/>
              <w:left w:val="single" w:sz="4" w:space="0" w:color="EEEEF1"/>
              <w:bottom w:val="single" w:sz="4" w:space="0" w:color="EEEEF1"/>
              <w:right w:val="single" w:sz="4" w:space="0" w:color="EEEEF1"/>
            </w:tcBorders>
            <w:shd w:val="clear" w:color="auto" w:fill="auto"/>
          </w:tcPr>
          <w:p w14:paraId="0BA4FEC1" w14:textId="77777777" w:rsidR="00824F77" w:rsidRPr="00824F77" w:rsidRDefault="00824F77" w:rsidP="00824F77">
            <w:pPr>
              <w:spacing w:line="360" w:lineRule="auto"/>
              <w:rPr>
                <w:sz w:val="24"/>
                <w:szCs w:val="24"/>
              </w:rPr>
            </w:pPr>
            <w:r w:rsidRPr="00824F77">
              <w:rPr>
                <w:sz w:val="24"/>
                <w:szCs w:val="24"/>
              </w:rPr>
              <w:t>: The World Flora Online</w:t>
            </w:r>
          </w:p>
        </w:tc>
      </w:tr>
    </w:tbl>
    <w:p w14:paraId="46F3CB96" w14:textId="77777777" w:rsidR="00CD5413" w:rsidRDefault="00CD5413"/>
    <w:sectPr w:rsidR="00CD5413" w:rsidSect="00F651EB">
      <w:type w:val="continuous"/>
      <w:pgSz w:w="11906" w:h="16838" w:code="9"/>
      <w:pgMar w:top="1418" w:right="1418" w:bottom="1418"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C6B2D" w14:textId="77777777" w:rsidR="009E094C" w:rsidRDefault="009E094C" w:rsidP="00A123ED">
      <w:r>
        <w:separator/>
      </w:r>
    </w:p>
  </w:endnote>
  <w:endnote w:type="continuationSeparator" w:id="0">
    <w:p w14:paraId="015E839A" w14:textId="77777777" w:rsidR="009E094C" w:rsidRDefault="009E094C" w:rsidP="00A1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4434F" w14:textId="77777777" w:rsidR="00FB2414" w:rsidRDefault="00FB241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70E4E" w14:textId="77777777" w:rsidR="00F651EB" w:rsidRPr="00F57439" w:rsidRDefault="00F651EB">
    <w:pPr>
      <w:pStyle w:val="a"/>
      <w:rPr>
        <w:rFonts w:ascii="Times New Roman" w:hAnsi="Times New Roman" w:cs="Times New Roman"/>
        <w:color w:val="000000"/>
        <w:sz w:val="24"/>
        <w:szCs w:val="24"/>
      </w:rPr>
    </w:pPr>
    <w:r w:rsidRPr="00F57439">
      <w:rPr>
        <w:rFonts w:ascii="Times New Roman" w:hAnsi="Times New Roman" w:cs="Times New Roman"/>
        <w:sz w:val="24"/>
        <w:szCs w:val="24"/>
      </w:rPr>
      <w:t>GKGM -</w:t>
    </w:r>
    <w:r w:rsidRPr="00F57439">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14845FD5" wp14:editId="355D1CE9">
              <wp:simplePos x="0" y="0"/>
              <wp:positionH relativeFrom="page">
                <wp:posOffset>5151120</wp:posOffset>
              </wp:positionH>
              <wp:positionV relativeFrom="page">
                <wp:posOffset>9865995</wp:posOffset>
              </wp:positionV>
              <wp:extent cx="1508760" cy="266700"/>
              <wp:effectExtent l="0" t="0" r="0" b="1905"/>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08760" cy="266700"/>
                      </a:xfrm>
                      <a:prstGeom prst="rect">
                        <a:avLst/>
                      </a:prstGeom>
                      <a:noFill/>
                      <a:ln w="6350">
                        <a:noFill/>
                      </a:ln>
                      <a:effectLst/>
                    </wps:spPr>
                    <wps:txbx>
                      <w:txbxContent>
                        <w:p w14:paraId="4749A13D" w14:textId="63F680E0" w:rsidR="00F651EB" w:rsidRPr="003F5EC8" w:rsidRDefault="00F651EB">
                          <w:pPr>
                            <w:pStyle w:val="a"/>
                            <w:jc w:val="right"/>
                            <w:rPr>
                              <w:color w:val="000000"/>
                              <w:sz w:val="24"/>
                              <w:szCs w:val="24"/>
                            </w:rPr>
                          </w:pPr>
                          <w:r w:rsidRPr="003F5EC8">
                            <w:rPr>
                              <w:color w:val="000000"/>
                              <w:sz w:val="24"/>
                              <w:szCs w:val="24"/>
                            </w:rPr>
                            <w:fldChar w:fldCharType="begin"/>
                          </w:r>
                          <w:r w:rsidRPr="003F5EC8">
                            <w:rPr>
                              <w:color w:val="000000"/>
                              <w:sz w:val="24"/>
                              <w:szCs w:val="24"/>
                            </w:rPr>
                            <w:instrText>PAGE  \* Arabic  \* MERGEFORMAT</w:instrText>
                          </w:r>
                          <w:r w:rsidRPr="003F5EC8">
                            <w:rPr>
                              <w:color w:val="000000"/>
                              <w:sz w:val="24"/>
                              <w:szCs w:val="24"/>
                            </w:rPr>
                            <w:fldChar w:fldCharType="separate"/>
                          </w:r>
                          <w:r w:rsidR="00772E47">
                            <w:rPr>
                              <w:noProof/>
                              <w:color w:val="000000"/>
                              <w:sz w:val="24"/>
                              <w:szCs w:val="24"/>
                            </w:rPr>
                            <w:t>20</w:t>
                          </w:r>
                          <w:r w:rsidRPr="003F5EC8">
                            <w:rPr>
                              <w:color w:val="000000"/>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4845FD5" id="_x0000_t202" coordsize="21600,21600" o:spt="202" path="m,l,21600r21600,l21600,xe">
              <v:stroke joinstyle="miter"/>
              <v:path gradientshapeok="t" o:connecttype="rect"/>
            </v:shapetype>
            <v:shape id="Metin Kutusu 7" o:spid="_x0000_s1026" type="#_x0000_t202" style="position:absolute;margin-left:405.6pt;margin-top:776.85pt;width:118.8pt;height: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" filled="f" stroked="f" strokeweight=".5pt">
              <v:textbox style="mso-fit-shape-to-text:t">
                <w:txbxContent>
                  <w:p w14:paraId="4749A13D" w14:textId="63F680E0" w:rsidR="00F651EB" w:rsidRPr="003F5EC8" w:rsidRDefault="00F651EB">
                    <w:pPr>
                      <w:pStyle w:val="a"/>
                      <w:jc w:val="right"/>
                      <w:rPr>
                        <w:color w:val="000000"/>
                        <w:sz w:val="24"/>
                        <w:szCs w:val="24"/>
                      </w:rPr>
                    </w:pPr>
                    <w:r w:rsidRPr="003F5EC8">
                      <w:rPr>
                        <w:color w:val="000000"/>
                        <w:sz w:val="24"/>
                        <w:szCs w:val="24"/>
                      </w:rPr>
                      <w:fldChar w:fldCharType="begin"/>
                    </w:r>
                    <w:r w:rsidRPr="003F5EC8">
                      <w:rPr>
                        <w:color w:val="000000"/>
                        <w:sz w:val="24"/>
                        <w:szCs w:val="24"/>
                      </w:rPr>
                      <w:instrText>PAGE  \* Arabic  \* MERGEFORMAT</w:instrText>
                    </w:r>
                    <w:r w:rsidRPr="003F5EC8">
                      <w:rPr>
                        <w:color w:val="000000"/>
                        <w:sz w:val="24"/>
                        <w:szCs w:val="24"/>
                      </w:rPr>
                      <w:fldChar w:fldCharType="separate"/>
                    </w:r>
                    <w:r w:rsidR="00772E47">
                      <w:rPr>
                        <w:noProof/>
                        <w:color w:val="000000"/>
                        <w:sz w:val="24"/>
                        <w:szCs w:val="24"/>
                      </w:rPr>
                      <w:t>20</w:t>
                    </w:r>
                    <w:r w:rsidRPr="003F5EC8">
                      <w:rPr>
                        <w:color w:val="000000"/>
                        <w:sz w:val="24"/>
                        <w:szCs w:val="24"/>
                      </w:rPr>
                      <w:fldChar w:fldCharType="end"/>
                    </w:r>
                  </w:p>
                </w:txbxContent>
              </v:textbox>
              <w10:wrap anchorx="page" anchory="page"/>
            </v:shape>
          </w:pict>
        </mc:Fallback>
      </mc:AlternateContent>
    </w:r>
    <w:r w:rsidRPr="00F57439">
      <w:rPr>
        <w:rFonts w:ascii="Times New Roman" w:hAnsi="Times New Roman" w:cs="Times New Roman"/>
        <w:sz w:val="24"/>
        <w:szCs w:val="24"/>
      </w:rPr>
      <w:t xml:space="preserve"> Risk Değerlendirme Daire Başkanlığı, 2024</w:t>
    </w:r>
  </w:p>
  <w:p w14:paraId="2B4CA9B1" w14:textId="77777777" w:rsidR="00F651EB" w:rsidRPr="00FA0930" w:rsidRDefault="00F651EB">
    <w:pPr>
      <w:pStyle w:val="a"/>
      <w:rPr>
        <w:sz w:val="24"/>
        <w:szCs w:val="24"/>
      </w:rPr>
    </w:pPr>
    <w:r>
      <w:rPr>
        <w:noProof/>
        <w:lang w:eastAsia="tr-TR"/>
      </w:rPr>
      <mc:AlternateContent>
        <mc:Choice Requires="wps">
          <w:drawing>
            <wp:anchor distT="0" distB="0" distL="114300" distR="114300" simplePos="0" relativeHeight="251663360" behindDoc="0" locked="0" layoutInCell="1" allowOverlap="1" wp14:anchorId="502AE8C4" wp14:editId="1930840B">
              <wp:simplePos x="0" y="0"/>
              <wp:positionH relativeFrom="column">
                <wp:posOffset>-27940</wp:posOffset>
              </wp:positionH>
              <wp:positionV relativeFrom="paragraph">
                <wp:posOffset>-200660</wp:posOffset>
              </wp:positionV>
              <wp:extent cx="5732145" cy="0"/>
              <wp:effectExtent l="10160" t="18415" r="10795" b="10160"/>
              <wp:wrapNone/>
              <wp:docPr id="6" name="Düz Ok Bağlayıcıs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1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B5E7DA" id="_x0000_t32" coordsize="21600,21600" o:spt="32" o:oned="t" path="m,l21600,21600e" filled="f">
              <v:path arrowok="t" fillok="f" o:connecttype="none"/>
              <o:lock v:ext="edit" shapetype="t"/>
            </v:shapetype>
            <v:shape id="Düz Ok Bağlayıcısı 6" o:spid="_x0000_s1026" type="#_x0000_t32" style="position:absolute;margin-left:-2.2pt;margin-top:-15.8pt;width:451.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" strokeweight="1.5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3821F" w14:textId="77777777" w:rsidR="00F651EB" w:rsidRPr="009E3C52" w:rsidRDefault="00F651EB">
    <w:pPr>
      <w:pStyle w:val="a"/>
      <w:rPr>
        <w:rFonts w:ascii="Times New Roman" w:hAnsi="Times New Roman" w:cs="Times New Roman"/>
        <w:sz w:val="24"/>
        <w:szCs w:val="24"/>
      </w:rPr>
    </w:pPr>
    <w:r w:rsidRPr="009E3C52">
      <w:rPr>
        <w:rFonts w:ascii="Times New Roman" w:hAnsi="Times New Roman" w:cs="Times New Roman"/>
        <w:noProof/>
        <w:lang w:eastAsia="tr-TR"/>
      </w:rPr>
      <mc:AlternateContent>
        <mc:Choice Requires="wps">
          <w:drawing>
            <wp:anchor distT="0" distB="0" distL="114300" distR="114300" simplePos="0" relativeHeight="251661312" behindDoc="0" locked="0" layoutInCell="1" allowOverlap="1" wp14:anchorId="0CC25E57" wp14:editId="17A9E8C7">
              <wp:simplePos x="0" y="0"/>
              <wp:positionH relativeFrom="column">
                <wp:posOffset>14605</wp:posOffset>
              </wp:positionH>
              <wp:positionV relativeFrom="paragraph">
                <wp:posOffset>-33655</wp:posOffset>
              </wp:positionV>
              <wp:extent cx="5744845" cy="9525"/>
              <wp:effectExtent l="14605" t="13970" r="12700" b="14605"/>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62DFEC" id="_x0000_t32" coordsize="21600,21600" o:spt="32" o:oned="t" path="m,l21600,21600e" filled="f">
              <v:path arrowok="t" fillok="f" o:connecttype="none"/>
              <o:lock v:ext="edit" shapetype="t"/>
            </v:shapetype>
            <v:shape id="Düz Ok Bağlayıcısı 4" o:spid="_x0000_s1026" type="#_x0000_t32" style="position:absolute;margin-left:1.15pt;margin-top:-2.65pt;width:452.3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" strokeweight="1.5pt"/>
          </w:pict>
        </mc:Fallback>
      </mc:AlternateContent>
    </w:r>
    <w:r w:rsidRPr="009E3C52">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6C53E478" wp14:editId="6970C90D">
              <wp:simplePos x="0" y="0"/>
              <wp:positionH relativeFrom="page">
                <wp:posOffset>5151120</wp:posOffset>
              </wp:positionH>
              <wp:positionV relativeFrom="page">
                <wp:posOffset>9886950</wp:posOffset>
              </wp:positionV>
              <wp:extent cx="1508760" cy="266700"/>
              <wp:effectExtent l="0" t="0" r="0" b="1905"/>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08760" cy="266700"/>
                      </a:xfrm>
                      <a:prstGeom prst="rect">
                        <a:avLst/>
                      </a:prstGeom>
                      <a:noFill/>
                      <a:ln w="6350">
                        <a:noFill/>
                      </a:ln>
                      <a:effectLst/>
                    </wps:spPr>
                    <wps:txbx>
                      <w:txbxContent>
                        <w:p w14:paraId="28C3C82D" w14:textId="3618D7C2" w:rsidR="00F651EB" w:rsidRPr="00294972" w:rsidRDefault="00F651EB">
                          <w:pPr>
                            <w:pStyle w:val="a"/>
                            <w:jc w:val="right"/>
                            <w:rPr>
                              <w:color w:val="000000"/>
                              <w:sz w:val="24"/>
                              <w:szCs w:val="24"/>
                            </w:rPr>
                          </w:pPr>
                          <w:r w:rsidRPr="00294972">
                            <w:rPr>
                              <w:color w:val="000000"/>
                              <w:sz w:val="24"/>
                              <w:szCs w:val="24"/>
                            </w:rPr>
                            <w:fldChar w:fldCharType="begin"/>
                          </w:r>
                          <w:r w:rsidRPr="00294972">
                            <w:rPr>
                              <w:color w:val="000000"/>
                              <w:sz w:val="24"/>
                              <w:szCs w:val="24"/>
                            </w:rPr>
                            <w:instrText>PAGE  \* Arabic  \* MERGEFORMAT</w:instrText>
                          </w:r>
                          <w:r w:rsidRPr="00294972">
                            <w:rPr>
                              <w:color w:val="000000"/>
                              <w:sz w:val="24"/>
                              <w:szCs w:val="24"/>
                            </w:rPr>
                            <w:fldChar w:fldCharType="separate"/>
                          </w:r>
                          <w:r w:rsidR="00772E47">
                            <w:rPr>
                              <w:noProof/>
                              <w:color w:val="000000"/>
                              <w:sz w:val="24"/>
                              <w:szCs w:val="24"/>
                            </w:rPr>
                            <w:t>13</w:t>
                          </w:r>
                          <w:r w:rsidRPr="00294972">
                            <w:rPr>
                              <w:color w:val="000000"/>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53E478" id="_x0000_t202" coordsize="21600,21600" o:spt="202" path="m,l,21600r21600,l21600,xe">
              <v:stroke joinstyle="miter"/>
              <v:path gradientshapeok="t" o:connecttype="rect"/>
            </v:shapetype>
            <v:shape id="Metin Kutusu 3" o:spid="_x0000_s1027" type="#_x0000_t202" style="position:absolute;margin-left:405.6pt;margin-top:778.5pt;width:118.8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" filled="f" stroked="f" strokeweight=".5pt">
              <v:textbox style="mso-fit-shape-to-text:t">
                <w:txbxContent>
                  <w:p w14:paraId="28C3C82D" w14:textId="3618D7C2" w:rsidR="00F651EB" w:rsidRPr="00294972" w:rsidRDefault="00F651EB">
                    <w:pPr>
                      <w:pStyle w:val="a"/>
                      <w:jc w:val="right"/>
                      <w:rPr>
                        <w:color w:val="000000"/>
                        <w:sz w:val="24"/>
                        <w:szCs w:val="24"/>
                      </w:rPr>
                    </w:pPr>
                    <w:r w:rsidRPr="00294972">
                      <w:rPr>
                        <w:color w:val="000000"/>
                        <w:sz w:val="24"/>
                        <w:szCs w:val="24"/>
                      </w:rPr>
                      <w:fldChar w:fldCharType="begin"/>
                    </w:r>
                    <w:r w:rsidRPr="00294972">
                      <w:rPr>
                        <w:color w:val="000000"/>
                        <w:sz w:val="24"/>
                        <w:szCs w:val="24"/>
                      </w:rPr>
                      <w:instrText>PAGE  \* Arabic  \* MERGEFORMAT</w:instrText>
                    </w:r>
                    <w:r w:rsidRPr="00294972">
                      <w:rPr>
                        <w:color w:val="000000"/>
                        <w:sz w:val="24"/>
                        <w:szCs w:val="24"/>
                      </w:rPr>
                      <w:fldChar w:fldCharType="separate"/>
                    </w:r>
                    <w:r w:rsidR="00772E47">
                      <w:rPr>
                        <w:noProof/>
                        <w:color w:val="000000"/>
                        <w:sz w:val="24"/>
                        <w:szCs w:val="24"/>
                      </w:rPr>
                      <w:t>13</w:t>
                    </w:r>
                    <w:r w:rsidRPr="00294972">
                      <w:rPr>
                        <w:color w:val="000000"/>
                        <w:sz w:val="24"/>
                        <w:szCs w:val="24"/>
                      </w:rPr>
                      <w:fldChar w:fldCharType="end"/>
                    </w:r>
                  </w:p>
                </w:txbxContent>
              </v:textbox>
              <w10:wrap anchorx="page" anchory="page"/>
            </v:shape>
          </w:pict>
        </mc:Fallback>
      </mc:AlternateContent>
    </w:r>
    <w:r w:rsidRPr="009E3C52">
      <w:rPr>
        <w:rFonts w:ascii="Times New Roman" w:hAnsi="Times New Roman" w:cs="Times New Roman"/>
        <w:sz w:val="24"/>
        <w:szCs w:val="24"/>
      </w:rPr>
      <w:t>GKGM - Risk Değerlendirme Daire Başkanlığı, 2024</w:t>
    </w:r>
  </w:p>
  <w:p w14:paraId="1243CEFC" w14:textId="77777777" w:rsidR="00F651EB" w:rsidRDefault="00F651EB">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AEA65" w14:textId="77777777" w:rsidR="009E094C" w:rsidRDefault="009E094C" w:rsidP="00A123ED">
      <w:r>
        <w:separator/>
      </w:r>
    </w:p>
  </w:footnote>
  <w:footnote w:type="continuationSeparator" w:id="0">
    <w:p w14:paraId="2743496E" w14:textId="77777777" w:rsidR="009E094C" w:rsidRDefault="009E094C" w:rsidP="00A123ED">
      <w:r>
        <w:continuationSeparator/>
      </w:r>
    </w:p>
  </w:footnote>
  <w:footnote w:id="1">
    <w:p w14:paraId="26DDE27F" w14:textId="316BFB23" w:rsidR="00F651EB" w:rsidRDefault="00F651EB" w:rsidP="00A123ED">
      <w:pPr>
        <w:pStyle w:val="DipnotMetni"/>
        <w:spacing w:after="60"/>
        <w:jc w:val="both"/>
      </w:pPr>
      <w:r>
        <w:rPr>
          <w:rStyle w:val="DipnotBavurusu"/>
        </w:rPr>
        <w:footnoteRef/>
      </w:r>
      <w:r>
        <w:t xml:space="preserve"> </w:t>
      </w:r>
      <w:r w:rsidRPr="00096C7A">
        <w:t xml:space="preserve">2. ve 3. Dönem GOKB Komisyonlarının değerlendirmelerine istinaden hazırlanmış, 4. Dönem GOKB komisyonu tarafından yeniden değerlendirilerek 17/10/2024 tarihli toplantıda </w:t>
      </w:r>
      <w:r w:rsidR="00597035">
        <w:t xml:space="preserve">kamuoyu </w:t>
      </w:r>
      <w:r w:rsidRPr="00096C7A">
        <w:t>görüş</w:t>
      </w:r>
      <w:r w:rsidR="00597035">
        <w:t>ün</w:t>
      </w:r>
      <w:r w:rsidRPr="00096C7A">
        <w:t>e açılmak üzere kabul edilmiştir.</w:t>
      </w:r>
    </w:p>
    <w:p w14:paraId="2946F5C2" w14:textId="77777777" w:rsidR="00F651EB" w:rsidRPr="00431698" w:rsidRDefault="00F651EB" w:rsidP="00A123ED">
      <w:pPr>
        <w:pStyle w:val="DipnotMetni"/>
        <w:ind w:left="142" w:hanging="14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B17C7" w14:textId="77777777" w:rsidR="00FB2414" w:rsidRDefault="00FB241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1718"/>
      <w:gridCol w:w="5550"/>
      <w:gridCol w:w="1874"/>
    </w:tblGrid>
    <w:tr w:rsidR="00FB2414" w14:paraId="6E849E3C" w14:textId="77777777" w:rsidTr="00862008">
      <w:trPr>
        <w:trHeight w:val="907"/>
      </w:trPr>
      <w:tc>
        <w:tcPr>
          <w:tcW w:w="1718" w:type="dxa"/>
        </w:tcPr>
        <w:p w14:paraId="7C001933" w14:textId="77777777" w:rsidR="00FB2414" w:rsidRDefault="00FB2414" w:rsidP="00FB2414">
          <w:pPr>
            <w:pStyle w:val="a"/>
            <w:tabs>
              <w:tab w:val="clear" w:pos="9072"/>
              <w:tab w:val="right" w:pos="10080"/>
            </w:tabs>
          </w:pPr>
          <w:r w:rsidRPr="00C8405F">
            <w:rPr>
              <w:noProof/>
              <w:lang w:eastAsia="tr-TR"/>
            </w:rPr>
            <w:drawing>
              <wp:inline distT="0" distB="0" distL="0" distR="0" wp14:anchorId="70B7583C" wp14:editId="44C0DA20">
                <wp:extent cx="988828" cy="988828"/>
                <wp:effectExtent l="0" t="0" r="1905" b="190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915" cy="994915"/>
                        </a:xfrm>
                        <a:prstGeom prst="rect">
                          <a:avLst/>
                        </a:prstGeom>
                        <a:noFill/>
                        <a:ln>
                          <a:noFill/>
                        </a:ln>
                      </pic:spPr>
                    </pic:pic>
                  </a:graphicData>
                </a:graphic>
              </wp:inline>
            </w:drawing>
          </w:r>
        </w:p>
      </w:tc>
      <w:tc>
        <w:tcPr>
          <w:tcW w:w="5550" w:type="dxa"/>
        </w:tcPr>
        <w:p w14:paraId="2AD3B6BC" w14:textId="77777777" w:rsidR="00FB2414" w:rsidRDefault="00FB2414" w:rsidP="00FB2414">
          <w:pPr>
            <w:framePr w:hSpace="141" w:wrap="notBeside" w:hAnchor="margin" w:x="-470" w:y="-518"/>
            <w:jc w:val="center"/>
            <w:rPr>
              <w:b/>
            </w:rPr>
          </w:pPr>
        </w:p>
        <w:p w14:paraId="171611DB" w14:textId="77777777" w:rsidR="00FB2414" w:rsidRPr="00F57439" w:rsidRDefault="00FB2414" w:rsidP="00FB2414">
          <w:pPr>
            <w:framePr w:hSpace="141" w:wrap="notBeside" w:hAnchor="margin" w:x="-470" w:y="-518"/>
            <w:jc w:val="center"/>
            <w:rPr>
              <w:b/>
              <w:sz w:val="24"/>
              <w:szCs w:val="24"/>
            </w:rPr>
          </w:pPr>
          <w:r w:rsidRPr="00F57439">
            <w:rPr>
              <w:b/>
              <w:sz w:val="24"/>
              <w:szCs w:val="24"/>
            </w:rPr>
            <w:t>T.C.</w:t>
          </w:r>
        </w:p>
        <w:p w14:paraId="44B7C3F1" w14:textId="77777777" w:rsidR="00FB2414" w:rsidRPr="00F57439" w:rsidRDefault="00FB2414" w:rsidP="00FB2414">
          <w:pPr>
            <w:framePr w:hSpace="141" w:wrap="notBeside" w:hAnchor="margin" w:x="-470" w:y="-518"/>
            <w:jc w:val="center"/>
            <w:rPr>
              <w:b/>
              <w:sz w:val="24"/>
              <w:szCs w:val="24"/>
            </w:rPr>
          </w:pPr>
          <w:r w:rsidRPr="00F57439">
            <w:rPr>
              <w:b/>
              <w:sz w:val="24"/>
              <w:szCs w:val="24"/>
            </w:rPr>
            <w:t>TARIM ve ORMAN BAKANLIĞI</w:t>
          </w:r>
        </w:p>
        <w:p w14:paraId="58E4D608" w14:textId="77777777" w:rsidR="00FB2414" w:rsidRDefault="00FB2414" w:rsidP="00FB2414">
          <w:pPr>
            <w:framePr w:hSpace="141" w:wrap="notBeside" w:hAnchor="margin" w:x="-470" w:y="-518"/>
            <w:jc w:val="center"/>
          </w:pPr>
          <w:r w:rsidRPr="00F57439">
            <w:rPr>
              <w:b/>
              <w:sz w:val="24"/>
              <w:szCs w:val="24"/>
            </w:rPr>
            <w:t>Gıda ve Kontrol Genel Müdürlüğü</w:t>
          </w:r>
        </w:p>
      </w:tc>
      <w:tc>
        <w:tcPr>
          <w:tcW w:w="1874" w:type="dxa"/>
        </w:tcPr>
        <w:p w14:paraId="5DF3D6CF" w14:textId="77777777" w:rsidR="00FB2414" w:rsidRDefault="00FB2414" w:rsidP="00FB2414">
          <w:pPr>
            <w:framePr w:hSpace="141" w:wrap="notBeside" w:hAnchor="margin" w:x="-470" w:y="-518"/>
          </w:pPr>
        </w:p>
      </w:tc>
    </w:tr>
  </w:tbl>
  <w:p w14:paraId="5C15BD24" w14:textId="75E5DE32" w:rsidR="00F651EB" w:rsidRDefault="00F651EB">
    <w:pPr>
      <w:pStyle w:val="a"/>
    </w:pPr>
    <w:r>
      <w:t xml:space="preserve">                                     </w:t>
    </w:r>
  </w:p>
  <w:p w14:paraId="490600B8" w14:textId="77777777" w:rsidR="00F651EB" w:rsidRPr="00FD60E1" w:rsidRDefault="00F651EB" w:rsidP="00F57439">
    <w:pPr>
      <w:pStyle w:val="a"/>
      <w:jc w:val="right"/>
      <w:rPr>
        <w:sz w:val="24"/>
        <w:szCs w:val="24"/>
      </w:rPr>
    </w:pPr>
    <w:r>
      <w:t xml:space="preserve"> </w:t>
    </w:r>
    <w:r w:rsidRPr="00FD60E1">
      <w:rPr>
        <w:sz w:val="24"/>
        <w:szCs w:val="24"/>
      </w:rPr>
      <w:t>[</w:t>
    </w:r>
    <w:r w:rsidRPr="00F57439">
      <w:rPr>
        <w:rFonts w:ascii="Times New Roman" w:hAnsi="Times New Roman" w:cs="Times New Roman"/>
        <w:bCs/>
        <w:i/>
        <w:sz w:val="24"/>
        <w:szCs w:val="24"/>
      </w:rPr>
      <w:t xml:space="preserve">Peganum harmala </w:t>
    </w:r>
    <w:r w:rsidRPr="00F57439">
      <w:rPr>
        <w:rFonts w:ascii="Times New Roman" w:hAnsi="Times New Roman" w:cs="Times New Roman"/>
        <w:bCs/>
        <w:sz w:val="24"/>
        <w:szCs w:val="24"/>
      </w:rPr>
      <w:t>L. bitkisinin tohum kısmının güvenilirliği</w:t>
    </w:r>
    <w:r w:rsidRPr="00F57439">
      <w:rPr>
        <w:rFonts w:ascii="Times New Roman" w:hAnsi="Times New Roman" w:cs="Times New Roman"/>
        <w:sz w:val="24"/>
        <w:szCs w:val="24"/>
      </w:rPr>
      <w:t>]</w:t>
    </w:r>
  </w:p>
  <w:p w14:paraId="0656693D" w14:textId="77777777" w:rsidR="00F651EB" w:rsidRDefault="00F651EB">
    <w:pPr>
      <w:pStyle w:val="a"/>
    </w:pPr>
    <w:r>
      <w:rPr>
        <w:noProof/>
        <w:lang w:eastAsia="tr-TR"/>
      </w:rPr>
      <mc:AlternateContent>
        <mc:Choice Requires="wps">
          <w:drawing>
            <wp:anchor distT="0" distB="0" distL="114300" distR="114300" simplePos="0" relativeHeight="251664384" behindDoc="0" locked="0" layoutInCell="1" allowOverlap="1" wp14:anchorId="004DBAC3" wp14:editId="41026909">
              <wp:simplePos x="0" y="0"/>
              <wp:positionH relativeFrom="column">
                <wp:posOffset>-27940</wp:posOffset>
              </wp:positionH>
              <wp:positionV relativeFrom="paragraph">
                <wp:posOffset>64135</wp:posOffset>
              </wp:positionV>
              <wp:extent cx="5732145" cy="0"/>
              <wp:effectExtent l="10160" t="16510" r="10795" b="12065"/>
              <wp:wrapNone/>
              <wp:docPr id="8" name="Düz Ok Bağlayıcıs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1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2D6B26F" id="_x0000_t32" coordsize="21600,21600" o:spt="32" o:oned="t" path="m,l21600,21600e" filled="f">
              <v:path arrowok="t" fillok="f" o:connecttype="none"/>
              <o:lock v:ext="edit" shapetype="t"/>
            </v:shapetype>
            <v:shape id="Düz Ok Bağlayıcısı 8" o:spid="_x0000_s1026" type="#_x0000_t32" style="position:absolute;margin-left:-2.2pt;margin-top:5.05pt;width:451.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&#1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1718"/>
      <w:gridCol w:w="5550"/>
      <w:gridCol w:w="1874"/>
    </w:tblGrid>
    <w:tr w:rsidR="00F651EB" w14:paraId="6C4D0411" w14:textId="77777777" w:rsidTr="00F651EB">
      <w:trPr>
        <w:trHeight w:val="907"/>
      </w:trPr>
      <w:tc>
        <w:tcPr>
          <w:tcW w:w="1718" w:type="dxa"/>
        </w:tcPr>
        <w:p w14:paraId="7EC11151" w14:textId="77777777" w:rsidR="00F651EB" w:rsidRDefault="00F651EB" w:rsidP="00F651EB">
          <w:pPr>
            <w:pStyle w:val="a"/>
            <w:tabs>
              <w:tab w:val="clear" w:pos="9072"/>
              <w:tab w:val="right" w:pos="10080"/>
            </w:tabs>
          </w:pPr>
          <w:r w:rsidRPr="00C8405F">
            <w:rPr>
              <w:noProof/>
              <w:lang w:eastAsia="tr-TR"/>
            </w:rPr>
            <w:drawing>
              <wp:inline distT="0" distB="0" distL="0" distR="0" wp14:anchorId="75464F7E" wp14:editId="25648924">
                <wp:extent cx="988828" cy="988828"/>
                <wp:effectExtent l="0" t="0" r="190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4915" cy="994915"/>
                        </a:xfrm>
                        <a:prstGeom prst="rect">
                          <a:avLst/>
                        </a:prstGeom>
                        <a:noFill/>
                        <a:ln>
                          <a:noFill/>
                        </a:ln>
                      </pic:spPr>
                    </pic:pic>
                  </a:graphicData>
                </a:graphic>
              </wp:inline>
            </w:drawing>
          </w:r>
        </w:p>
      </w:tc>
      <w:tc>
        <w:tcPr>
          <w:tcW w:w="5550" w:type="dxa"/>
        </w:tcPr>
        <w:p w14:paraId="4FC24E3B" w14:textId="77777777" w:rsidR="00F651EB" w:rsidRDefault="00F651EB" w:rsidP="00F651EB">
          <w:pPr>
            <w:framePr w:hSpace="141" w:wrap="notBeside" w:hAnchor="margin" w:x="-470" w:y="-518"/>
            <w:jc w:val="center"/>
            <w:rPr>
              <w:b/>
            </w:rPr>
          </w:pPr>
        </w:p>
        <w:p w14:paraId="6C40065F" w14:textId="77777777" w:rsidR="00F651EB" w:rsidRPr="00F57439" w:rsidRDefault="00F651EB" w:rsidP="00F651EB">
          <w:pPr>
            <w:framePr w:hSpace="141" w:wrap="notBeside" w:hAnchor="margin" w:x="-470" w:y="-518"/>
            <w:jc w:val="center"/>
            <w:rPr>
              <w:b/>
              <w:sz w:val="24"/>
              <w:szCs w:val="24"/>
            </w:rPr>
          </w:pPr>
          <w:r w:rsidRPr="00F57439">
            <w:rPr>
              <w:b/>
              <w:sz w:val="24"/>
              <w:szCs w:val="24"/>
            </w:rPr>
            <w:t>T.C.</w:t>
          </w:r>
        </w:p>
        <w:p w14:paraId="6F415BA7" w14:textId="77777777" w:rsidR="00F651EB" w:rsidRPr="00F57439" w:rsidRDefault="00F651EB" w:rsidP="00F651EB">
          <w:pPr>
            <w:framePr w:hSpace="141" w:wrap="notBeside" w:hAnchor="margin" w:x="-470" w:y="-518"/>
            <w:jc w:val="center"/>
            <w:rPr>
              <w:b/>
              <w:sz w:val="24"/>
              <w:szCs w:val="24"/>
            </w:rPr>
          </w:pPr>
          <w:r w:rsidRPr="00F57439">
            <w:rPr>
              <w:b/>
              <w:sz w:val="24"/>
              <w:szCs w:val="24"/>
            </w:rPr>
            <w:t>TARIM ve ORMAN BAKANLIĞI</w:t>
          </w:r>
        </w:p>
        <w:p w14:paraId="3965FA4C" w14:textId="77777777" w:rsidR="00F651EB" w:rsidRDefault="00F651EB" w:rsidP="00F651EB">
          <w:pPr>
            <w:framePr w:hSpace="141" w:wrap="notBeside" w:hAnchor="margin" w:x="-470" w:y="-518"/>
            <w:jc w:val="center"/>
          </w:pPr>
          <w:r w:rsidRPr="00F57439">
            <w:rPr>
              <w:b/>
              <w:sz w:val="24"/>
              <w:szCs w:val="24"/>
            </w:rPr>
            <w:t>Gıda ve Kontrol Genel Müdürlüğü</w:t>
          </w:r>
        </w:p>
      </w:tc>
      <w:tc>
        <w:tcPr>
          <w:tcW w:w="1874" w:type="dxa"/>
        </w:tcPr>
        <w:p w14:paraId="18400D5A" w14:textId="77777777" w:rsidR="00F651EB" w:rsidRDefault="00F651EB" w:rsidP="00F651EB">
          <w:pPr>
            <w:framePr w:hSpace="141" w:wrap="notBeside" w:hAnchor="margin" w:x="-470" w:y="-518"/>
          </w:pPr>
        </w:p>
      </w:tc>
    </w:tr>
  </w:tbl>
  <w:p w14:paraId="61A2003A" w14:textId="77777777" w:rsidR="00F651EB" w:rsidRPr="00FD60E1" w:rsidRDefault="00F651EB">
    <w:pPr>
      <w:pStyle w:val="a"/>
      <w:rPr>
        <w:b/>
        <w:color w:val="548DD4"/>
        <w:sz w:val="24"/>
        <w:szCs w:val="24"/>
      </w:rPr>
    </w:pPr>
    <w:r>
      <w:rPr>
        <w:b/>
        <w:noProof/>
        <w:color w:val="548DD4"/>
        <w:sz w:val="24"/>
        <w:szCs w:val="24"/>
        <w:lang w:eastAsia="tr-TR"/>
      </w:rPr>
      <mc:AlternateContent>
        <mc:Choice Requires="wps">
          <w:drawing>
            <wp:anchor distT="0" distB="0" distL="114300" distR="114300" simplePos="0" relativeHeight="251662336" behindDoc="0" locked="0" layoutInCell="1" allowOverlap="1" wp14:anchorId="1CEDE101" wp14:editId="6CDD9C4E">
              <wp:simplePos x="0" y="0"/>
              <wp:positionH relativeFrom="column">
                <wp:posOffset>-27940</wp:posOffset>
              </wp:positionH>
              <wp:positionV relativeFrom="paragraph">
                <wp:posOffset>167640</wp:posOffset>
              </wp:positionV>
              <wp:extent cx="5732145" cy="0"/>
              <wp:effectExtent l="10160" t="15240" r="10795" b="13335"/>
              <wp:wrapNone/>
              <wp:docPr id="5" name="Düz Ok Bağlayıcıs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21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4F187C" id="_x0000_t32" coordsize="21600,21600" o:spt="32" o:oned="t" path="m,l21600,21600e" filled="f">
              <v:path arrowok="t" fillok="f" o:connecttype="none"/>
              <o:lock v:ext="edit" shapetype="t"/>
            </v:shapetype>
            <v:shape id="Düz Ok Bağlayıcısı 5" o:spid="_x0000_s1026" type="#_x0000_t32" style="position:absolute;margin-left:-2.2pt;margin-top:13.2pt;width:451.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4B1"/>
    <w:multiLevelType w:val="hybridMultilevel"/>
    <w:tmpl w:val="E2EAC980"/>
    <w:lvl w:ilvl="0" w:tplc="041F000F">
      <w:start w:val="6"/>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4351F39"/>
    <w:multiLevelType w:val="hybridMultilevel"/>
    <w:tmpl w:val="2F1CAB8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081702AA"/>
    <w:multiLevelType w:val="hybridMultilevel"/>
    <w:tmpl w:val="FD36881A"/>
    <w:lvl w:ilvl="0" w:tplc="3CCCD30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122B6E"/>
    <w:multiLevelType w:val="singleLevel"/>
    <w:tmpl w:val="9566F240"/>
    <w:lvl w:ilvl="0">
      <w:start w:val="3"/>
      <w:numFmt w:val="decimal"/>
      <w:lvlText w:val="%1- "/>
      <w:legacy w:legacy="1" w:legacySpace="0" w:legacyIndent="283"/>
      <w:lvlJc w:val="left"/>
      <w:pPr>
        <w:ind w:left="283" w:hanging="283"/>
      </w:pPr>
      <w:rPr>
        <w:rFonts w:ascii="Times New Roman" w:hAnsi="Times New Roman" w:hint="default"/>
        <w:b/>
        <w:i w:val="0"/>
        <w:sz w:val="24"/>
      </w:rPr>
    </w:lvl>
  </w:abstractNum>
  <w:abstractNum w:abstractNumId="4" w15:restartNumberingAfterBreak="0">
    <w:nsid w:val="0FF02930"/>
    <w:multiLevelType w:val="hybridMultilevel"/>
    <w:tmpl w:val="4468D2DA"/>
    <w:lvl w:ilvl="0" w:tplc="3378055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7A5D5A"/>
    <w:multiLevelType w:val="hybridMultilevel"/>
    <w:tmpl w:val="35CE86A8"/>
    <w:lvl w:ilvl="0" w:tplc="041F0001">
      <w:start w:val="1"/>
      <w:numFmt w:val="bullet"/>
      <w:lvlText w:val=""/>
      <w:lvlJc w:val="left"/>
      <w:pPr>
        <w:ind w:left="1475" w:hanging="360"/>
      </w:pPr>
      <w:rPr>
        <w:rFonts w:ascii="Symbol" w:hAnsi="Symbol" w:hint="default"/>
      </w:rPr>
    </w:lvl>
    <w:lvl w:ilvl="1" w:tplc="041F0003" w:tentative="1">
      <w:start w:val="1"/>
      <w:numFmt w:val="bullet"/>
      <w:lvlText w:val="o"/>
      <w:lvlJc w:val="left"/>
      <w:pPr>
        <w:ind w:left="2195" w:hanging="360"/>
      </w:pPr>
      <w:rPr>
        <w:rFonts w:ascii="Courier New" w:hAnsi="Courier New" w:cs="Courier New" w:hint="default"/>
      </w:rPr>
    </w:lvl>
    <w:lvl w:ilvl="2" w:tplc="041F0005" w:tentative="1">
      <w:start w:val="1"/>
      <w:numFmt w:val="bullet"/>
      <w:lvlText w:val=""/>
      <w:lvlJc w:val="left"/>
      <w:pPr>
        <w:ind w:left="2915" w:hanging="360"/>
      </w:pPr>
      <w:rPr>
        <w:rFonts w:ascii="Wingdings" w:hAnsi="Wingdings" w:hint="default"/>
      </w:rPr>
    </w:lvl>
    <w:lvl w:ilvl="3" w:tplc="041F0001" w:tentative="1">
      <w:start w:val="1"/>
      <w:numFmt w:val="bullet"/>
      <w:lvlText w:val=""/>
      <w:lvlJc w:val="left"/>
      <w:pPr>
        <w:ind w:left="3635" w:hanging="360"/>
      </w:pPr>
      <w:rPr>
        <w:rFonts w:ascii="Symbol" w:hAnsi="Symbol" w:hint="default"/>
      </w:rPr>
    </w:lvl>
    <w:lvl w:ilvl="4" w:tplc="041F0003" w:tentative="1">
      <w:start w:val="1"/>
      <w:numFmt w:val="bullet"/>
      <w:lvlText w:val="o"/>
      <w:lvlJc w:val="left"/>
      <w:pPr>
        <w:ind w:left="4355" w:hanging="360"/>
      </w:pPr>
      <w:rPr>
        <w:rFonts w:ascii="Courier New" w:hAnsi="Courier New" w:cs="Courier New" w:hint="default"/>
      </w:rPr>
    </w:lvl>
    <w:lvl w:ilvl="5" w:tplc="041F0005" w:tentative="1">
      <w:start w:val="1"/>
      <w:numFmt w:val="bullet"/>
      <w:lvlText w:val=""/>
      <w:lvlJc w:val="left"/>
      <w:pPr>
        <w:ind w:left="5075" w:hanging="360"/>
      </w:pPr>
      <w:rPr>
        <w:rFonts w:ascii="Wingdings" w:hAnsi="Wingdings" w:hint="default"/>
      </w:rPr>
    </w:lvl>
    <w:lvl w:ilvl="6" w:tplc="041F0001" w:tentative="1">
      <w:start w:val="1"/>
      <w:numFmt w:val="bullet"/>
      <w:lvlText w:val=""/>
      <w:lvlJc w:val="left"/>
      <w:pPr>
        <w:ind w:left="5795" w:hanging="360"/>
      </w:pPr>
      <w:rPr>
        <w:rFonts w:ascii="Symbol" w:hAnsi="Symbol" w:hint="default"/>
      </w:rPr>
    </w:lvl>
    <w:lvl w:ilvl="7" w:tplc="041F0003" w:tentative="1">
      <w:start w:val="1"/>
      <w:numFmt w:val="bullet"/>
      <w:lvlText w:val="o"/>
      <w:lvlJc w:val="left"/>
      <w:pPr>
        <w:ind w:left="6515" w:hanging="360"/>
      </w:pPr>
      <w:rPr>
        <w:rFonts w:ascii="Courier New" w:hAnsi="Courier New" w:cs="Courier New" w:hint="default"/>
      </w:rPr>
    </w:lvl>
    <w:lvl w:ilvl="8" w:tplc="041F0005" w:tentative="1">
      <w:start w:val="1"/>
      <w:numFmt w:val="bullet"/>
      <w:lvlText w:val=""/>
      <w:lvlJc w:val="left"/>
      <w:pPr>
        <w:ind w:left="7235" w:hanging="360"/>
      </w:pPr>
      <w:rPr>
        <w:rFonts w:ascii="Wingdings" w:hAnsi="Wingdings" w:hint="default"/>
      </w:rPr>
    </w:lvl>
  </w:abstractNum>
  <w:abstractNum w:abstractNumId="6" w15:restartNumberingAfterBreak="0">
    <w:nsid w:val="2C334F64"/>
    <w:multiLevelType w:val="hybridMultilevel"/>
    <w:tmpl w:val="EB78FD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8DF7BF9"/>
    <w:multiLevelType w:val="hybridMultilevel"/>
    <w:tmpl w:val="919ED07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E02066"/>
    <w:multiLevelType w:val="hybridMultilevel"/>
    <w:tmpl w:val="0ABC1CD4"/>
    <w:lvl w:ilvl="0" w:tplc="09927DA0">
      <w:start w:val="1"/>
      <w:numFmt w:val="decimal"/>
      <w:lvlText w:val="%1."/>
      <w:lvlJc w:val="center"/>
      <w:pPr>
        <w:ind w:left="2126" w:firstLine="0"/>
      </w:pPr>
      <w:rPr>
        <w:rFonts w:ascii="Times New Roman" w:hAnsi="Times New Roman" w:cs="Times New Roman" w:hint="default"/>
        <w:i w:val="0"/>
      </w:rPr>
    </w:lvl>
    <w:lvl w:ilvl="1" w:tplc="041F0019">
      <w:start w:val="1"/>
      <w:numFmt w:val="lowerLetter"/>
      <w:lvlText w:val="%2."/>
      <w:lvlJc w:val="left"/>
      <w:pPr>
        <w:ind w:left="2572" w:hanging="360"/>
      </w:pPr>
    </w:lvl>
    <w:lvl w:ilvl="2" w:tplc="041F001B">
      <w:start w:val="1"/>
      <w:numFmt w:val="lowerRoman"/>
      <w:lvlText w:val="%3."/>
      <w:lvlJc w:val="right"/>
      <w:pPr>
        <w:ind w:left="3292" w:hanging="180"/>
      </w:pPr>
    </w:lvl>
    <w:lvl w:ilvl="3" w:tplc="041F000F">
      <w:start w:val="1"/>
      <w:numFmt w:val="decimal"/>
      <w:lvlText w:val="%4."/>
      <w:lvlJc w:val="left"/>
      <w:pPr>
        <w:ind w:left="4012" w:hanging="360"/>
      </w:pPr>
    </w:lvl>
    <w:lvl w:ilvl="4" w:tplc="041F0019">
      <w:start w:val="1"/>
      <w:numFmt w:val="lowerLetter"/>
      <w:lvlText w:val="%5."/>
      <w:lvlJc w:val="left"/>
      <w:pPr>
        <w:ind w:left="4732" w:hanging="360"/>
      </w:pPr>
    </w:lvl>
    <w:lvl w:ilvl="5" w:tplc="041F001B">
      <w:start w:val="1"/>
      <w:numFmt w:val="lowerRoman"/>
      <w:lvlText w:val="%6."/>
      <w:lvlJc w:val="right"/>
      <w:pPr>
        <w:ind w:left="5452" w:hanging="180"/>
      </w:pPr>
    </w:lvl>
    <w:lvl w:ilvl="6" w:tplc="041F000F">
      <w:start w:val="1"/>
      <w:numFmt w:val="decimal"/>
      <w:lvlText w:val="%7."/>
      <w:lvlJc w:val="left"/>
      <w:pPr>
        <w:ind w:left="6172" w:hanging="360"/>
      </w:pPr>
    </w:lvl>
    <w:lvl w:ilvl="7" w:tplc="041F0019">
      <w:start w:val="1"/>
      <w:numFmt w:val="lowerLetter"/>
      <w:lvlText w:val="%8."/>
      <w:lvlJc w:val="left"/>
      <w:pPr>
        <w:ind w:left="6892" w:hanging="360"/>
      </w:pPr>
    </w:lvl>
    <w:lvl w:ilvl="8" w:tplc="041F001B">
      <w:start w:val="1"/>
      <w:numFmt w:val="lowerRoman"/>
      <w:lvlText w:val="%9."/>
      <w:lvlJc w:val="right"/>
      <w:pPr>
        <w:ind w:left="7612" w:hanging="180"/>
      </w:pPr>
    </w:lvl>
  </w:abstractNum>
  <w:abstractNum w:abstractNumId="9" w15:restartNumberingAfterBreak="0">
    <w:nsid w:val="4CAD548E"/>
    <w:multiLevelType w:val="hybridMultilevel"/>
    <w:tmpl w:val="A36CF660"/>
    <w:lvl w:ilvl="0" w:tplc="F8684800">
      <w:start w:val="2"/>
      <w:numFmt w:val="bullet"/>
      <w:suff w:val="space"/>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0" w15:restartNumberingAfterBreak="0">
    <w:nsid w:val="4DF61B20"/>
    <w:multiLevelType w:val="hybridMultilevel"/>
    <w:tmpl w:val="0ABC1CD4"/>
    <w:lvl w:ilvl="0" w:tplc="09927DA0">
      <w:start w:val="1"/>
      <w:numFmt w:val="decimal"/>
      <w:lvlText w:val="%1."/>
      <w:lvlJc w:val="center"/>
      <w:pPr>
        <w:ind w:left="2126" w:firstLine="0"/>
      </w:pPr>
      <w:rPr>
        <w:rFonts w:ascii="Times New Roman" w:hAnsi="Times New Roman" w:cs="Times New Roman" w:hint="default"/>
        <w:i w:val="0"/>
      </w:rPr>
    </w:lvl>
    <w:lvl w:ilvl="1" w:tplc="041F0019">
      <w:start w:val="1"/>
      <w:numFmt w:val="lowerLetter"/>
      <w:lvlText w:val="%2."/>
      <w:lvlJc w:val="left"/>
      <w:pPr>
        <w:ind w:left="2572" w:hanging="360"/>
      </w:pPr>
    </w:lvl>
    <w:lvl w:ilvl="2" w:tplc="041F001B">
      <w:start w:val="1"/>
      <w:numFmt w:val="lowerRoman"/>
      <w:lvlText w:val="%3."/>
      <w:lvlJc w:val="right"/>
      <w:pPr>
        <w:ind w:left="3292" w:hanging="180"/>
      </w:pPr>
    </w:lvl>
    <w:lvl w:ilvl="3" w:tplc="041F000F">
      <w:start w:val="1"/>
      <w:numFmt w:val="decimal"/>
      <w:lvlText w:val="%4."/>
      <w:lvlJc w:val="left"/>
      <w:pPr>
        <w:ind w:left="4012" w:hanging="360"/>
      </w:pPr>
    </w:lvl>
    <w:lvl w:ilvl="4" w:tplc="041F0019">
      <w:start w:val="1"/>
      <w:numFmt w:val="lowerLetter"/>
      <w:lvlText w:val="%5."/>
      <w:lvlJc w:val="left"/>
      <w:pPr>
        <w:ind w:left="4732" w:hanging="360"/>
      </w:pPr>
    </w:lvl>
    <w:lvl w:ilvl="5" w:tplc="041F001B">
      <w:start w:val="1"/>
      <w:numFmt w:val="lowerRoman"/>
      <w:lvlText w:val="%6."/>
      <w:lvlJc w:val="right"/>
      <w:pPr>
        <w:ind w:left="5452" w:hanging="180"/>
      </w:pPr>
    </w:lvl>
    <w:lvl w:ilvl="6" w:tplc="041F000F">
      <w:start w:val="1"/>
      <w:numFmt w:val="decimal"/>
      <w:lvlText w:val="%7."/>
      <w:lvlJc w:val="left"/>
      <w:pPr>
        <w:ind w:left="6172" w:hanging="360"/>
      </w:pPr>
    </w:lvl>
    <w:lvl w:ilvl="7" w:tplc="041F0019">
      <w:start w:val="1"/>
      <w:numFmt w:val="lowerLetter"/>
      <w:lvlText w:val="%8."/>
      <w:lvlJc w:val="left"/>
      <w:pPr>
        <w:ind w:left="6892" w:hanging="360"/>
      </w:pPr>
    </w:lvl>
    <w:lvl w:ilvl="8" w:tplc="041F001B">
      <w:start w:val="1"/>
      <w:numFmt w:val="lowerRoman"/>
      <w:lvlText w:val="%9."/>
      <w:lvlJc w:val="right"/>
      <w:pPr>
        <w:ind w:left="7612" w:hanging="180"/>
      </w:pPr>
    </w:lvl>
  </w:abstractNum>
  <w:abstractNum w:abstractNumId="11" w15:restartNumberingAfterBreak="0">
    <w:nsid w:val="62C564F9"/>
    <w:multiLevelType w:val="hybridMultilevel"/>
    <w:tmpl w:val="744AB782"/>
    <w:lvl w:ilvl="0" w:tplc="1F4882C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1F87FB6"/>
    <w:multiLevelType w:val="hybridMultilevel"/>
    <w:tmpl w:val="5FE2C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9296B08"/>
    <w:multiLevelType w:val="hybridMultilevel"/>
    <w:tmpl w:val="CD8AD0C6"/>
    <w:lvl w:ilvl="0" w:tplc="08090001">
      <w:start w:val="1"/>
      <w:numFmt w:val="bullet"/>
      <w:lvlText w:val=""/>
      <w:lvlJc w:val="left"/>
      <w:pPr>
        <w:tabs>
          <w:tab w:val="num" w:pos="1260"/>
        </w:tabs>
        <w:ind w:left="1260" w:hanging="360"/>
      </w:pPr>
      <w:rPr>
        <w:rFonts w:ascii="Symbol" w:hAnsi="Symbol"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7CA526ED"/>
    <w:multiLevelType w:val="hybridMultilevel"/>
    <w:tmpl w:val="90A0B732"/>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1"/>
  </w:num>
  <w:num w:numId="5">
    <w:abstractNumId w:val="7"/>
  </w:num>
  <w:num w:numId="6">
    <w:abstractNumId w:val="1"/>
  </w:num>
  <w:num w:numId="7">
    <w:abstractNumId w:val="14"/>
  </w:num>
  <w:num w:numId="8">
    <w:abstractNumId w:val="13"/>
  </w:num>
  <w:num w:numId="9">
    <w:abstractNumId w:val="9"/>
  </w:num>
  <w:num w:numId="10">
    <w:abstractNumId w:val="5"/>
  </w:num>
  <w:num w:numId="11">
    <w:abstractNumId w:val="10"/>
  </w:num>
  <w:num w:numId="12">
    <w:abstractNumId w:val="12"/>
  </w:num>
  <w:num w:numId="13">
    <w:abstractNumId w:val="6"/>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3ED"/>
    <w:rsid w:val="00143CF1"/>
    <w:rsid w:val="0019250B"/>
    <w:rsid w:val="001C190F"/>
    <w:rsid w:val="002557CF"/>
    <w:rsid w:val="00284EFD"/>
    <w:rsid w:val="00322555"/>
    <w:rsid w:val="00342F70"/>
    <w:rsid w:val="00395A57"/>
    <w:rsid w:val="00442941"/>
    <w:rsid w:val="0046158E"/>
    <w:rsid w:val="004E383F"/>
    <w:rsid w:val="00597035"/>
    <w:rsid w:val="005A42C4"/>
    <w:rsid w:val="005C3FF5"/>
    <w:rsid w:val="005C5E5E"/>
    <w:rsid w:val="005D2161"/>
    <w:rsid w:val="005D43A5"/>
    <w:rsid w:val="005D4E00"/>
    <w:rsid w:val="00624C43"/>
    <w:rsid w:val="0065605A"/>
    <w:rsid w:val="0066742D"/>
    <w:rsid w:val="006A2492"/>
    <w:rsid w:val="006C7025"/>
    <w:rsid w:val="006E2D28"/>
    <w:rsid w:val="00703536"/>
    <w:rsid w:val="00723A06"/>
    <w:rsid w:val="00772E47"/>
    <w:rsid w:val="007C7550"/>
    <w:rsid w:val="007F54ED"/>
    <w:rsid w:val="00824F77"/>
    <w:rsid w:val="00830318"/>
    <w:rsid w:val="00832EB0"/>
    <w:rsid w:val="00844C07"/>
    <w:rsid w:val="0086167B"/>
    <w:rsid w:val="00872F09"/>
    <w:rsid w:val="00897874"/>
    <w:rsid w:val="008E169C"/>
    <w:rsid w:val="0092571C"/>
    <w:rsid w:val="0095730C"/>
    <w:rsid w:val="00962A55"/>
    <w:rsid w:val="009A57BF"/>
    <w:rsid w:val="009D6D24"/>
    <w:rsid w:val="009E094C"/>
    <w:rsid w:val="009E0BF1"/>
    <w:rsid w:val="009E3C52"/>
    <w:rsid w:val="00A123ED"/>
    <w:rsid w:val="00A52D51"/>
    <w:rsid w:val="00AB648C"/>
    <w:rsid w:val="00AE66C9"/>
    <w:rsid w:val="00B048D5"/>
    <w:rsid w:val="00B17670"/>
    <w:rsid w:val="00B33468"/>
    <w:rsid w:val="00BE4067"/>
    <w:rsid w:val="00C514B2"/>
    <w:rsid w:val="00C87E4F"/>
    <w:rsid w:val="00CD5413"/>
    <w:rsid w:val="00CD5791"/>
    <w:rsid w:val="00CF69BB"/>
    <w:rsid w:val="00D13742"/>
    <w:rsid w:val="00E21353"/>
    <w:rsid w:val="00EC3CF1"/>
    <w:rsid w:val="00EE62AE"/>
    <w:rsid w:val="00F52006"/>
    <w:rsid w:val="00F54E0E"/>
    <w:rsid w:val="00F57439"/>
    <w:rsid w:val="00F651EB"/>
    <w:rsid w:val="00FB24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B7316"/>
  <w15:chartTrackingRefBased/>
  <w15:docId w15:val="{753D55BF-CF2F-444C-AF5E-64E8F1CC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23ED"/>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A123ED"/>
    <w:pPr>
      <w:keepNext/>
      <w:spacing w:before="240" w:after="60"/>
      <w:outlineLvl w:val="0"/>
    </w:pPr>
    <w:rPr>
      <w:rFonts w:ascii="Arial" w:hAnsi="Arial"/>
      <w:b/>
      <w:bCs/>
      <w:kern w:val="32"/>
      <w:sz w:val="32"/>
      <w:szCs w:val="32"/>
      <w:lang w:val="x-none" w:eastAsia="x-none"/>
    </w:rPr>
  </w:style>
  <w:style w:type="paragraph" w:styleId="Balk2">
    <w:name w:val="heading 2"/>
    <w:basedOn w:val="Normal"/>
    <w:next w:val="Normal"/>
    <w:link w:val="Balk2Char"/>
    <w:qFormat/>
    <w:rsid w:val="00A123ED"/>
    <w:pPr>
      <w:keepNext/>
      <w:jc w:val="both"/>
      <w:outlineLvl w:val="1"/>
    </w:pPr>
    <w:rPr>
      <w:rFonts w:ascii="Arial" w:hAnsi="Arial"/>
      <w:b/>
      <w:bCs/>
      <w:i/>
      <w:iCs/>
      <w:sz w:val="28"/>
      <w:szCs w:val="28"/>
      <w:lang w:val="x-none" w:eastAsia="x-none"/>
    </w:rPr>
  </w:style>
  <w:style w:type="paragraph" w:styleId="Balk3">
    <w:name w:val="heading 3"/>
    <w:basedOn w:val="Normal"/>
    <w:next w:val="Normal"/>
    <w:link w:val="Balk3Char"/>
    <w:qFormat/>
    <w:rsid w:val="00A123ED"/>
    <w:pPr>
      <w:keepNext/>
      <w:ind w:left="5040" w:firstLine="720"/>
      <w:jc w:val="both"/>
      <w:outlineLvl w:val="2"/>
    </w:pPr>
    <w:rPr>
      <w:rFonts w:ascii="Arial" w:hAnsi="Arial" w:cs="Arial"/>
      <w:b/>
      <w:bCs/>
      <w:sz w:val="26"/>
      <w:szCs w:val="26"/>
    </w:rPr>
  </w:style>
  <w:style w:type="paragraph" w:styleId="Balk4">
    <w:name w:val="heading 4"/>
    <w:basedOn w:val="Normal"/>
    <w:next w:val="Normal"/>
    <w:link w:val="Balk4Char"/>
    <w:qFormat/>
    <w:rsid w:val="00A123ED"/>
    <w:pPr>
      <w:keepNext/>
      <w:spacing w:before="240" w:after="60"/>
      <w:outlineLvl w:val="3"/>
    </w:pPr>
    <w:rPr>
      <w:b/>
      <w:bCs/>
      <w:sz w:val="28"/>
      <w:szCs w:val="28"/>
    </w:rPr>
  </w:style>
  <w:style w:type="paragraph" w:styleId="Balk5">
    <w:name w:val="heading 5"/>
    <w:basedOn w:val="Normal"/>
    <w:next w:val="Normal"/>
    <w:link w:val="Balk5Char"/>
    <w:qFormat/>
    <w:rsid w:val="00A123ED"/>
    <w:pPr>
      <w:spacing w:before="240" w:after="60"/>
      <w:outlineLvl w:val="4"/>
    </w:pPr>
    <w:rPr>
      <w:b/>
      <w:bCs/>
      <w:i/>
      <w:iCs/>
      <w:sz w:val="26"/>
      <w:szCs w:val="26"/>
    </w:rPr>
  </w:style>
  <w:style w:type="paragraph" w:styleId="Balk6">
    <w:name w:val="heading 6"/>
    <w:basedOn w:val="Normal"/>
    <w:next w:val="Normal"/>
    <w:link w:val="Balk6Char"/>
    <w:qFormat/>
    <w:rsid w:val="00A123ED"/>
    <w:pPr>
      <w:spacing w:before="240" w:after="60"/>
      <w:outlineLvl w:val="5"/>
    </w:pPr>
    <w:rPr>
      <w:b/>
      <w:bCs/>
      <w:sz w:val="22"/>
      <w:szCs w:val="22"/>
    </w:rPr>
  </w:style>
  <w:style w:type="paragraph" w:styleId="Balk7">
    <w:name w:val="heading 7"/>
    <w:basedOn w:val="Normal"/>
    <w:next w:val="Normal"/>
    <w:link w:val="Balk7Char"/>
    <w:qFormat/>
    <w:rsid w:val="00A123ED"/>
    <w:pPr>
      <w:spacing w:before="240" w:after="60"/>
      <w:outlineLvl w:val="6"/>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123ED"/>
    <w:rPr>
      <w:rFonts w:ascii="Arial" w:eastAsia="Times New Roman" w:hAnsi="Arial" w:cs="Times New Roman"/>
      <w:b/>
      <w:bCs/>
      <w:kern w:val="32"/>
      <w:sz w:val="32"/>
      <w:szCs w:val="32"/>
      <w:lang w:val="x-none" w:eastAsia="x-none"/>
    </w:rPr>
  </w:style>
  <w:style w:type="character" w:customStyle="1" w:styleId="Balk2Char">
    <w:name w:val="Başlık 2 Char"/>
    <w:basedOn w:val="VarsaylanParagrafYazTipi"/>
    <w:link w:val="Balk2"/>
    <w:rsid w:val="00A123ED"/>
    <w:rPr>
      <w:rFonts w:ascii="Arial" w:eastAsia="Times New Roman" w:hAnsi="Arial" w:cs="Times New Roman"/>
      <w:b/>
      <w:bCs/>
      <w:i/>
      <w:iCs/>
      <w:sz w:val="28"/>
      <w:szCs w:val="28"/>
      <w:lang w:val="x-none" w:eastAsia="x-none"/>
    </w:rPr>
  </w:style>
  <w:style w:type="character" w:customStyle="1" w:styleId="Balk3Char">
    <w:name w:val="Başlık 3 Char"/>
    <w:basedOn w:val="VarsaylanParagrafYazTipi"/>
    <w:link w:val="Balk3"/>
    <w:rsid w:val="00A123ED"/>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A123ED"/>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123E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123ED"/>
    <w:rPr>
      <w:rFonts w:ascii="Times New Roman" w:eastAsia="Times New Roman" w:hAnsi="Times New Roman" w:cs="Times New Roman"/>
      <w:b/>
      <w:bCs/>
      <w:lang w:eastAsia="tr-TR"/>
    </w:rPr>
  </w:style>
  <w:style w:type="character" w:customStyle="1" w:styleId="Balk7Char">
    <w:name w:val="Başlık 7 Char"/>
    <w:basedOn w:val="VarsaylanParagrafYazTipi"/>
    <w:link w:val="Balk7"/>
    <w:rsid w:val="00A123ED"/>
    <w:rPr>
      <w:rFonts w:ascii="Times New Roman" w:eastAsia="Times New Roman" w:hAnsi="Times New Roman" w:cs="Times New Roman"/>
      <w:sz w:val="20"/>
      <w:szCs w:val="20"/>
      <w:lang w:eastAsia="tr-TR"/>
    </w:rPr>
  </w:style>
  <w:style w:type="paragraph" w:customStyle="1" w:styleId="a">
    <w:basedOn w:val="Normal"/>
    <w:next w:val="AltBilgi"/>
    <w:link w:val="AltbilgiChar"/>
    <w:uiPriority w:val="99"/>
    <w:rsid w:val="00A123ED"/>
    <w:pPr>
      <w:tabs>
        <w:tab w:val="center" w:pos="4536"/>
        <w:tab w:val="right" w:pos="9072"/>
      </w:tabs>
    </w:pPr>
    <w:rPr>
      <w:rFonts w:asciiTheme="minorHAnsi" w:eastAsiaTheme="minorHAnsi" w:hAnsiTheme="minorHAnsi" w:cstheme="minorBidi"/>
      <w:sz w:val="22"/>
      <w:szCs w:val="22"/>
      <w:lang w:eastAsia="en-US"/>
    </w:rPr>
  </w:style>
  <w:style w:type="character" w:styleId="Kpr">
    <w:name w:val="Hyperlink"/>
    <w:uiPriority w:val="99"/>
    <w:rsid w:val="00A123ED"/>
    <w:rPr>
      <w:color w:val="0000FF"/>
      <w:u w:val="single"/>
    </w:rPr>
  </w:style>
  <w:style w:type="paragraph" w:styleId="GvdeMetni">
    <w:name w:val="Body Text"/>
    <w:basedOn w:val="Normal"/>
    <w:link w:val="GvdeMetniChar"/>
    <w:rsid w:val="00A123ED"/>
    <w:rPr>
      <w:sz w:val="24"/>
    </w:rPr>
  </w:style>
  <w:style w:type="character" w:customStyle="1" w:styleId="GvdeMetniChar">
    <w:name w:val="Gövde Metni Char"/>
    <w:basedOn w:val="VarsaylanParagrafYazTipi"/>
    <w:link w:val="GvdeMetni"/>
    <w:rsid w:val="00A123ED"/>
    <w:rPr>
      <w:rFonts w:ascii="Times New Roman" w:eastAsia="Times New Roman" w:hAnsi="Times New Roman" w:cs="Times New Roman"/>
      <w:sz w:val="24"/>
      <w:szCs w:val="20"/>
      <w:lang w:eastAsia="tr-TR"/>
    </w:rPr>
  </w:style>
  <w:style w:type="paragraph" w:styleId="DipnotMetni">
    <w:name w:val="footnote text"/>
    <w:basedOn w:val="Normal"/>
    <w:link w:val="DipnotMetniChar"/>
    <w:semiHidden/>
    <w:rsid w:val="00A123ED"/>
  </w:style>
  <w:style w:type="character" w:customStyle="1" w:styleId="DipnotMetniChar">
    <w:name w:val="Dipnot Metni Char"/>
    <w:basedOn w:val="VarsaylanParagrafYazTipi"/>
    <w:link w:val="DipnotMetni"/>
    <w:semiHidden/>
    <w:rsid w:val="00A123ED"/>
    <w:rPr>
      <w:rFonts w:ascii="Times New Roman" w:eastAsia="Times New Roman" w:hAnsi="Times New Roman" w:cs="Times New Roman"/>
      <w:sz w:val="20"/>
      <w:szCs w:val="20"/>
      <w:lang w:eastAsia="tr-TR"/>
    </w:rPr>
  </w:style>
  <w:style w:type="character" w:styleId="DipnotBavurusu">
    <w:name w:val="footnote reference"/>
    <w:semiHidden/>
    <w:rsid w:val="00A123ED"/>
    <w:rPr>
      <w:vertAlign w:val="superscript"/>
    </w:rPr>
  </w:style>
  <w:style w:type="paragraph" w:styleId="BalonMetni">
    <w:name w:val="Balloon Text"/>
    <w:basedOn w:val="Normal"/>
    <w:link w:val="BalonMetniChar"/>
    <w:semiHidden/>
    <w:rsid w:val="00A123ED"/>
    <w:rPr>
      <w:rFonts w:ascii="Tahoma" w:hAnsi="Tahoma" w:cs="Tahoma"/>
      <w:sz w:val="16"/>
      <w:szCs w:val="16"/>
    </w:rPr>
  </w:style>
  <w:style w:type="character" w:customStyle="1" w:styleId="BalonMetniChar">
    <w:name w:val="Balon Metni Char"/>
    <w:basedOn w:val="VarsaylanParagrafYazTipi"/>
    <w:link w:val="BalonMetni"/>
    <w:semiHidden/>
    <w:rsid w:val="00A123ED"/>
    <w:rPr>
      <w:rFonts w:ascii="Tahoma" w:eastAsia="Times New Roman" w:hAnsi="Tahoma" w:cs="Tahoma"/>
      <w:sz w:val="16"/>
      <w:szCs w:val="16"/>
      <w:lang w:eastAsia="tr-TR"/>
    </w:rPr>
  </w:style>
  <w:style w:type="paragraph" w:styleId="BelgeBalantlar">
    <w:name w:val="Document Map"/>
    <w:basedOn w:val="Normal"/>
    <w:link w:val="BelgeBalantlarChar"/>
    <w:semiHidden/>
    <w:rsid w:val="00A123ED"/>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A123ED"/>
    <w:rPr>
      <w:rFonts w:ascii="Tahoma" w:eastAsia="Times New Roman" w:hAnsi="Tahoma" w:cs="Tahoma"/>
      <w:sz w:val="20"/>
      <w:szCs w:val="20"/>
      <w:shd w:val="clear" w:color="auto" w:fill="000080"/>
      <w:lang w:eastAsia="tr-TR"/>
    </w:rPr>
  </w:style>
  <w:style w:type="table" w:styleId="TabloTemas">
    <w:name w:val="Table Theme"/>
    <w:basedOn w:val="NormalTablo"/>
    <w:rsid w:val="00A123ED"/>
    <w:pPr>
      <w:spacing w:after="0" w:line="240" w:lineRule="auto"/>
    </w:pPr>
    <w:rPr>
      <w:rFonts w:ascii="Times New Roman" w:eastAsia="Times New Roman" w:hAnsi="Times New Roman" w:cs="Times New Roman"/>
      <w:sz w:val="20"/>
      <w:szCs w:val="20"/>
      <w:lang w:eastAsia="tr-TR"/>
    </w:rPr>
    <w:tblPr>
      <w:tblBorders>
        <w:top w:val="single" w:sz="4" w:space="0" w:color="EEEEF1"/>
        <w:left w:val="single" w:sz="4" w:space="0" w:color="EEEEF1"/>
        <w:bottom w:val="single" w:sz="4" w:space="0" w:color="EEEEF1"/>
        <w:right w:val="single" w:sz="4" w:space="0" w:color="EEEEF1"/>
        <w:insideH w:val="single" w:sz="4" w:space="0" w:color="EEEEF1"/>
        <w:insideV w:val="single" w:sz="4" w:space="0" w:color="EEEEF1"/>
      </w:tblBorders>
    </w:tblPr>
  </w:style>
  <w:style w:type="character" w:styleId="zlenenKpr">
    <w:name w:val="FollowedHyperlink"/>
    <w:rsid w:val="00A123ED"/>
    <w:rPr>
      <w:color w:val="800080"/>
      <w:u w:val="single"/>
    </w:rPr>
  </w:style>
  <w:style w:type="paragraph" w:styleId="NormalWeb">
    <w:name w:val="Normal (Web)"/>
    <w:basedOn w:val="Normal"/>
    <w:uiPriority w:val="99"/>
    <w:rsid w:val="00A123ED"/>
    <w:pPr>
      <w:spacing w:before="100" w:beforeAutospacing="1" w:after="100" w:afterAutospacing="1"/>
    </w:pPr>
  </w:style>
  <w:style w:type="paragraph" w:styleId="HTMLncedenBiimlendirilmi">
    <w:name w:val="HTML Preformatted"/>
    <w:basedOn w:val="Normal"/>
    <w:link w:val="HTMLncedenBiimlendirilmiChar"/>
    <w:rsid w:val="00A123ED"/>
    <w:rPr>
      <w:rFonts w:ascii="Courier New" w:hAnsi="Courier New" w:cs="Courier New"/>
    </w:rPr>
  </w:style>
  <w:style w:type="character" w:customStyle="1" w:styleId="HTMLncedenBiimlendirilmiChar">
    <w:name w:val="HTML Önceden Biçimlendirilmiş Char"/>
    <w:basedOn w:val="VarsaylanParagrafYazTipi"/>
    <w:link w:val="HTMLncedenBiimlendirilmi"/>
    <w:rsid w:val="00A123ED"/>
    <w:rPr>
      <w:rFonts w:ascii="Courier New" w:eastAsia="Times New Roman" w:hAnsi="Courier New" w:cs="Courier New"/>
      <w:sz w:val="20"/>
      <w:szCs w:val="20"/>
      <w:lang w:eastAsia="tr-TR"/>
    </w:rPr>
  </w:style>
  <w:style w:type="paragraph" w:styleId="GvdeMetniGirintisi">
    <w:name w:val="Body Text Indent"/>
    <w:basedOn w:val="Normal"/>
    <w:link w:val="GvdeMetniGirintisiChar"/>
    <w:rsid w:val="00A123ED"/>
    <w:pPr>
      <w:spacing w:after="120"/>
      <w:ind w:left="283"/>
    </w:pPr>
  </w:style>
  <w:style w:type="character" w:customStyle="1" w:styleId="GvdeMetniGirintisiChar">
    <w:name w:val="Gövde Metni Girintisi Char"/>
    <w:basedOn w:val="VarsaylanParagrafYazTipi"/>
    <w:link w:val="GvdeMetniGirintisi"/>
    <w:rsid w:val="00A123ED"/>
    <w:rPr>
      <w:rFonts w:ascii="Times New Roman" w:eastAsia="Times New Roman" w:hAnsi="Times New Roman" w:cs="Times New Roman"/>
      <w:sz w:val="20"/>
      <w:szCs w:val="20"/>
      <w:lang w:eastAsia="tr-TR"/>
    </w:rPr>
  </w:style>
  <w:style w:type="paragraph" w:styleId="KonuBal">
    <w:name w:val="Title"/>
    <w:basedOn w:val="Normal"/>
    <w:link w:val="KonuBalChar"/>
    <w:qFormat/>
    <w:rsid w:val="00A123ED"/>
    <w:pPr>
      <w:jc w:val="center"/>
    </w:pPr>
    <w:rPr>
      <w:b/>
      <w:bCs/>
      <w:lang w:val="de-DE"/>
    </w:rPr>
  </w:style>
  <w:style w:type="character" w:customStyle="1" w:styleId="KonuBalChar">
    <w:name w:val="Konu Başlığı Char"/>
    <w:basedOn w:val="VarsaylanParagrafYazTipi"/>
    <w:link w:val="KonuBal"/>
    <w:rsid w:val="00A123ED"/>
    <w:rPr>
      <w:rFonts w:ascii="Times New Roman" w:eastAsia="Times New Roman" w:hAnsi="Times New Roman" w:cs="Times New Roman"/>
      <w:b/>
      <w:bCs/>
      <w:sz w:val="20"/>
      <w:szCs w:val="20"/>
      <w:lang w:val="de-DE" w:eastAsia="tr-TR"/>
    </w:rPr>
  </w:style>
  <w:style w:type="character" w:styleId="Gl">
    <w:name w:val="Strong"/>
    <w:qFormat/>
    <w:rsid w:val="00A123ED"/>
    <w:rPr>
      <w:b/>
      <w:bCs/>
    </w:rPr>
  </w:style>
  <w:style w:type="paragraph" w:customStyle="1" w:styleId="Text1">
    <w:name w:val="Text 1"/>
    <w:basedOn w:val="Normal"/>
    <w:link w:val="Text1Char"/>
    <w:rsid w:val="00A123ED"/>
    <w:pPr>
      <w:spacing w:after="240"/>
      <w:ind w:left="482"/>
      <w:jc w:val="both"/>
    </w:pPr>
    <w:rPr>
      <w:sz w:val="24"/>
      <w:lang w:val="en-GB" w:eastAsia="en-GB"/>
    </w:rPr>
  </w:style>
  <w:style w:type="character" w:customStyle="1" w:styleId="Text1Char">
    <w:name w:val="Text 1 Char"/>
    <w:link w:val="Text1"/>
    <w:locked/>
    <w:rsid w:val="00A123ED"/>
    <w:rPr>
      <w:rFonts w:ascii="Times New Roman" w:eastAsia="Times New Roman" w:hAnsi="Times New Roman" w:cs="Times New Roman"/>
      <w:sz w:val="24"/>
      <w:szCs w:val="20"/>
      <w:lang w:val="en-GB" w:eastAsia="en-GB"/>
    </w:rPr>
  </w:style>
  <w:style w:type="character" w:customStyle="1" w:styleId="longtext">
    <w:name w:val="long_text"/>
    <w:basedOn w:val="VarsaylanParagrafYazTipi"/>
    <w:rsid w:val="00A123ED"/>
  </w:style>
  <w:style w:type="character" w:customStyle="1" w:styleId="shorttext">
    <w:name w:val="short_text"/>
    <w:basedOn w:val="VarsaylanParagrafYazTipi"/>
    <w:rsid w:val="00A123ED"/>
  </w:style>
  <w:style w:type="table" w:styleId="TabloKlavuzu">
    <w:name w:val="Table Grid"/>
    <w:basedOn w:val="NormalTablo"/>
    <w:rsid w:val="00A123E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uiPriority w:val="99"/>
    <w:rsid w:val="00A123ED"/>
    <w:pPr>
      <w:widowControl w:val="0"/>
      <w:autoSpaceDN w:val="0"/>
      <w:adjustRightInd w:val="0"/>
      <w:jc w:val="center"/>
    </w:pPr>
    <w:rPr>
      <w:rFonts w:eastAsia="Arial Unicode MS" w:cs="Tahoma"/>
      <w:b/>
      <w:bCs/>
      <w:color w:val="000000"/>
      <w:lang w:val="en-US" w:eastAsia="en-US"/>
    </w:rPr>
  </w:style>
  <w:style w:type="character" w:customStyle="1" w:styleId="AltbilgiChar">
    <w:name w:val="Altbilgi Char"/>
    <w:link w:val="a"/>
    <w:uiPriority w:val="99"/>
    <w:rsid w:val="00A123ED"/>
  </w:style>
  <w:style w:type="character" w:customStyle="1" w:styleId="stbilgiChar">
    <w:name w:val="Üstbilgi Char"/>
    <w:uiPriority w:val="99"/>
    <w:rsid w:val="00A123ED"/>
  </w:style>
  <w:style w:type="paragraph" w:customStyle="1" w:styleId="3372873BB58A4DED866D2BE34882C06C">
    <w:name w:val="3372873BB58A4DED866D2BE34882C06C"/>
    <w:rsid w:val="00A123ED"/>
    <w:pPr>
      <w:spacing w:after="200" w:line="276" w:lineRule="auto"/>
    </w:pPr>
    <w:rPr>
      <w:rFonts w:ascii="Calibri" w:eastAsia="Times New Roman" w:hAnsi="Calibri" w:cs="Times New Roman"/>
      <w:lang w:eastAsia="tr-TR"/>
    </w:rPr>
  </w:style>
  <w:style w:type="paragraph" w:styleId="TBal">
    <w:name w:val="TOC Heading"/>
    <w:basedOn w:val="Balk1"/>
    <w:next w:val="Normal"/>
    <w:uiPriority w:val="39"/>
    <w:semiHidden/>
    <w:unhideWhenUsed/>
    <w:qFormat/>
    <w:rsid w:val="00A123ED"/>
    <w:pPr>
      <w:keepLines/>
      <w:spacing w:before="480" w:after="0" w:line="276" w:lineRule="auto"/>
      <w:outlineLvl w:val="9"/>
    </w:pPr>
    <w:rPr>
      <w:rFonts w:ascii="Cambria" w:hAnsi="Cambria"/>
      <w:color w:val="365F91"/>
      <w:kern w:val="0"/>
      <w:sz w:val="28"/>
      <w:szCs w:val="28"/>
    </w:rPr>
  </w:style>
  <w:style w:type="paragraph" w:styleId="T1">
    <w:name w:val="toc 1"/>
    <w:basedOn w:val="Normal"/>
    <w:next w:val="Normal"/>
    <w:autoRedefine/>
    <w:uiPriority w:val="39"/>
    <w:rsid w:val="00A123ED"/>
    <w:pPr>
      <w:tabs>
        <w:tab w:val="right" w:leader="dot" w:pos="9060"/>
      </w:tabs>
      <w:spacing w:after="120" w:line="276" w:lineRule="auto"/>
    </w:pPr>
  </w:style>
  <w:style w:type="character" w:styleId="AklamaBavurusu">
    <w:name w:val="annotation reference"/>
    <w:rsid w:val="00A123ED"/>
    <w:rPr>
      <w:sz w:val="16"/>
      <w:szCs w:val="16"/>
    </w:rPr>
  </w:style>
  <w:style w:type="paragraph" w:styleId="AklamaMetni">
    <w:name w:val="annotation text"/>
    <w:basedOn w:val="Normal"/>
    <w:link w:val="AklamaMetniChar"/>
    <w:rsid w:val="00A123ED"/>
  </w:style>
  <w:style w:type="character" w:customStyle="1" w:styleId="AklamaMetniChar">
    <w:name w:val="Açıklama Metni Char"/>
    <w:basedOn w:val="VarsaylanParagrafYazTipi"/>
    <w:link w:val="AklamaMetni"/>
    <w:rsid w:val="00A123E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rsid w:val="00A123ED"/>
    <w:rPr>
      <w:b/>
      <w:bCs/>
      <w:lang w:val="x-none" w:eastAsia="x-none"/>
    </w:rPr>
  </w:style>
  <w:style w:type="character" w:customStyle="1" w:styleId="AklamaKonusuChar">
    <w:name w:val="Açıklama Konusu Char"/>
    <w:basedOn w:val="AklamaMetniChar"/>
    <w:link w:val="AklamaKonusu"/>
    <w:rsid w:val="00A123ED"/>
    <w:rPr>
      <w:rFonts w:ascii="Times New Roman" w:eastAsia="Times New Roman" w:hAnsi="Times New Roman" w:cs="Times New Roman"/>
      <w:b/>
      <w:bCs/>
      <w:sz w:val="20"/>
      <w:szCs w:val="20"/>
      <w:lang w:val="x-none" w:eastAsia="x-none"/>
    </w:rPr>
  </w:style>
  <w:style w:type="paragraph" w:styleId="T2">
    <w:name w:val="toc 2"/>
    <w:basedOn w:val="Normal"/>
    <w:next w:val="Normal"/>
    <w:autoRedefine/>
    <w:uiPriority w:val="39"/>
    <w:rsid w:val="00A123ED"/>
    <w:pPr>
      <w:tabs>
        <w:tab w:val="left" w:pos="660"/>
        <w:tab w:val="right" w:leader="dot" w:pos="9060"/>
      </w:tabs>
      <w:spacing w:after="120"/>
      <w:ind w:left="200"/>
    </w:pPr>
  </w:style>
  <w:style w:type="table" w:styleId="TabloWeb1">
    <w:name w:val="Table Web 1"/>
    <w:basedOn w:val="NormalTablo"/>
    <w:rsid w:val="00A123ED"/>
    <w:pPr>
      <w:spacing w:after="0" w:line="240" w:lineRule="auto"/>
    </w:pPr>
    <w:rPr>
      <w:rFonts w:ascii="Times New Roman" w:eastAsia="Times New Roman" w:hAnsi="Times New Roman" w:cs="Times New Roman"/>
      <w:sz w:val="20"/>
      <w:szCs w:val="20"/>
      <w:lang w:eastAsia="tr-T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ps">
    <w:name w:val="hps"/>
    <w:rsid w:val="00A123ED"/>
  </w:style>
  <w:style w:type="table" w:customStyle="1" w:styleId="TabloKlavuzu1">
    <w:name w:val="Tablo Kılavuzu1"/>
    <w:basedOn w:val="NormalTablo"/>
    <w:next w:val="TabloKlavuzu"/>
    <w:uiPriority w:val="59"/>
    <w:rsid w:val="00A123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rsid w:val="00A123ED"/>
    <w:rPr>
      <w:rFonts w:ascii="Arial" w:hAnsi="Arial"/>
      <w:lang w:val="en-GB" w:eastAsia="en-US"/>
    </w:rPr>
  </w:style>
  <w:style w:type="character" w:customStyle="1" w:styleId="SonnotMetniChar">
    <w:name w:val="Sonnot Metni Char"/>
    <w:basedOn w:val="VarsaylanParagrafYazTipi"/>
    <w:link w:val="SonnotMetni"/>
    <w:rsid w:val="00A123ED"/>
    <w:rPr>
      <w:rFonts w:ascii="Arial" w:eastAsia="Times New Roman" w:hAnsi="Arial" w:cs="Times New Roman"/>
      <w:sz w:val="20"/>
      <w:szCs w:val="20"/>
      <w:lang w:val="en-GB"/>
    </w:rPr>
  </w:style>
  <w:style w:type="character" w:styleId="SonnotBavurusu">
    <w:name w:val="endnote reference"/>
    <w:rsid w:val="00A123ED"/>
    <w:rPr>
      <w:vertAlign w:val="superscript"/>
    </w:rPr>
  </w:style>
  <w:style w:type="character" w:customStyle="1" w:styleId="zmlenmeyenBahsetme1">
    <w:name w:val="Çözümlenmeyen Bahsetme1"/>
    <w:uiPriority w:val="99"/>
    <w:semiHidden/>
    <w:unhideWhenUsed/>
    <w:rsid w:val="00A123ED"/>
    <w:rPr>
      <w:color w:val="605E5C"/>
      <w:shd w:val="clear" w:color="auto" w:fill="E1DFDD"/>
    </w:rPr>
  </w:style>
  <w:style w:type="paragraph" w:styleId="stBilgi">
    <w:name w:val="header"/>
    <w:basedOn w:val="Normal"/>
    <w:link w:val="stBilgiChar0"/>
    <w:uiPriority w:val="99"/>
    <w:unhideWhenUsed/>
    <w:rsid w:val="00A123ED"/>
    <w:pPr>
      <w:tabs>
        <w:tab w:val="center" w:pos="4536"/>
        <w:tab w:val="right" w:pos="9072"/>
      </w:tabs>
    </w:pPr>
  </w:style>
  <w:style w:type="character" w:customStyle="1" w:styleId="stBilgiChar0">
    <w:name w:val="Üst Bilgi Char"/>
    <w:basedOn w:val="VarsaylanParagrafYazTipi"/>
    <w:link w:val="stBilgi"/>
    <w:uiPriority w:val="99"/>
    <w:rsid w:val="00A123ED"/>
    <w:rPr>
      <w:rFonts w:ascii="Times New Roman" w:eastAsia="Times New Roman" w:hAnsi="Times New Roman" w:cs="Times New Roman"/>
      <w:sz w:val="20"/>
      <w:szCs w:val="20"/>
      <w:lang w:eastAsia="tr-TR"/>
    </w:rPr>
  </w:style>
  <w:style w:type="paragraph" w:styleId="AltBilgi">
    <w:name w:val="footer"/>
    <w:basedOn w:val="Normal"/>
    <w:link w:val="AltBilgiChar0"/>
    <w:uiPriority w:val="99"/>
    <w:unhideWhenUsed/>
    <w:rsid w:val="00A123ED"/>
    <w:pPr>
      <w:tabs>
        <w:tab w:val="center" w:pos="4536"/>
        <w:tab w:val="right" w:pos="9072"/>
      </w:tabs>
    </w:pPr>
  </w:style>
  <w:style w:type="character" w:customStyle="1" w:styleId="AltBilgiChar0">
    <w:name w:val="Alt Bilgi Char"/>
    <w:basedOn w:val="VarsaylanParagrafYazTipi"/>
    <w:link w:val="AltBilgi"/>
    <w:uiPriority w:val="99"/>
    <w:rsid w:val="00A123ED"/>
    <w:rPr>
      <w:rFonts w:ascii="Times New Roman" w:eastAsia="Times New Roman" w:hAnsi="Times New Roman" w:cs="Times New Roman"/>
      <w:sz w:val="20"/>
      <w:szCs w:val="20"/>
      <w:lang w:eastAsia="tr-TR"/>
    </w:rPr>
  </w:style>
  <w:style w:type="character" w:customStyle="1" w:styleId="rynqvb">
    <w:name w:val="rynqvb"/>
    <w:rsid w:val="00F6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24925/turjaf.v10i10.2067-2075.5491" TargetMode="External"/><Relationship Id="rId18" Type="http://schemas.openxmlformats.org/officeDocument/2006/relationships/hyperlink" Target="http://www.inchem.org/documents/pims/plant/pim402fr.htm" TargetMode="External"/><Relationship Id="rId26" Type="http://schemas.openxmlformats.org/officeDocument/2006/relationships/hyperlink" Target="https://www.worldfloraonline.org/" TargetMode="External"/><Relationship Id="rId3" Type="http://schemas.openxmlformats.org/officeDocument/2006/relationships/settings" Target="settings.xml"/><Relationship Id="rId21" Type="http://schemas.openxmlformats.org/officeDocument/2006/relationships/hyperlink" Target="https://www.mh.government.bg/upload/4542/naredba47-ot-2004g-iziskvania-kam-hranitelnite-dobavki.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33808/clinexphealthsci.1125345" TargetMode="External"/><Relationship Id="rId25" Type="http://schemas.openxmlformats.org/officeDocument/2006/relationships/hyperlink" Target="https://thie-online.eu/files/thie/docs/2023-06-22_PU_THIE%20Inventory%20List_2023_final.pdf" TargetMode="External"/><Relationship Id="rId2" Type="http://schemas.openxmlformats.org/officeDocument/2006/relationships/styles" Target="styles.xml"/><Relationship Id="rId16" Type="http://schemas.openxmlformats.org/officeDocument/2006/relationships/hyperlink" Target="https://doi.org/10.1007/s13530-022-00149-2" TargetMode="External"/><Relationship Id="rId20" Type="http://schemas.openxmlformats.org/officeDocument/2006/relationships/hyperlink" Target="https://www.gazzettaufficiale.it/eli/gu/2018/09/26/224/sg/pdf" TargetMode="External"/><Relationship Id="rId29"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www.health.belgium.be/fr/version-consolidee-arrete-royal-du-29-aout-1997" TargetMode="External"/><Relationship Id="rId5" Type="http://schemas.openxmlformats.org/officeDocument/2006/relationships/footnotes" Target="footnotes.xml"/><Relationship Id="rId15" Type="http://schemas.openxmlformats.org/officeDocument/2006/relationships/hyperlink" Target="https://www.bvl.bund.de/SharedDocs/Berichte/08_Stoffliste_Bund_Bundeslaender/Vorwort_Stofflisten_2_Aufl_2020.pdf?__blob=publicationFile&amp;v=6" TargetMode="External"/><Relationship Id="rId23" Type="http://schemas.openxmlformats.org/officeDocument/2006/relationships/hyperlink" Target="https://doi.org/10.1016/j.jep.2019.111866"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madr.ro/ro/proiecte-de-acte-normative/download/677_3807eb2a5a17967c5a8ff5a5d796f855.html" TargetMode="External"/><Relationship Id="rId3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verbrauchergesundheit.gv.at/Lebensmittel/buch/codex/beschluesse/Empfehlung_Oesterreichische_Liste_essbarer_Wildpflanzen_u_1.pdf" TargetMode="External"/><Relationship Id="rId22" Type="http://schemas.openxmlformats.org/officeDocument/2006/relationships/hyperlink" Target="https://ogyei.gov.hu/dynamic/Alkalmazasra_nem_%20javasolt_novenyek_2018.pdf" TargetMode="External"/><Relationship Id="rId27" Type="http://schemas.openxmlformats.org/officeDocument/2006/relationships/fontTable" Target="fontTable.xml"/><Relationship Id="rId30"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3144B77FFA00440B9651D0822484556" ma:contentTypeVersion="1" ma:contentTypeDescription="Yeni belge oluşturun." ma:contentTypeScope="" ma:versionID="e68d9f6eb7e1ff18132c96fffc3db7ab">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35C8BB-7C63-44CA-913E-95BE86B5DA88}"/>
</file>

<file path=customXml/itemProps2.xml><?xml version="1.0" encoding="utf-8"?>
<ds:datastoreItem xmlns:ds="http://schemas.openxmlformats.org/officeDocument/2006/customXml" ds:itemID="{E3B8CFC3-7DCA-4ADD-A5A1-CB874116AD01}"/>
</file>

<file path=customXml/itemProps3.xml><?xml version="1.0" encoding="utf-8"?>
<ds:datastoreItem xmlns:ds="http://schemas.openxmlformats.org/officeDocument/2006/customXml" ds:itemID="{4BBF2728-8C96-44DA-83B4-0AD6E03B2D8E}"/>
</file>

<file path=docProps/app.xml><?xml version="1.0" encoding="utf-8"?>
<Properties xmlns="http://schemas.openxmlformats.org/officeDocument/2006/extended-properties" xmlns:vt="http://schemas.openxmlformats.org/officeDocument/2006/docPropsVTypes">
  <Template>Normal</Template>
  <TotalTime>10</TotalTime>
  <Pages>23</Pages>
  <Words>7232</Words>
  <Characters>41223</Characters>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2024-12-04T08:19:00Z</cp:lastPrinted>
  <dcterms:created xsi:type="dcterms:W3CDTF">2024-12-04T07:33:00Z</dcterms:created>
  <dcterms:modified xsi:type="dcterms:W3CDTF">2024-12-05T11:12:00Z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0x01010093144B77FFA00440B9651D0822484556</vt:lpwstr>
  </property>
</Properties>
</file>