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CC" w:rsidRDefault="00C8206B" w:rsidP="00C107D4">
      <w:pPr>
        <w:rPr>
          <w:rFonts w:cs="Calibri"/>
          <w:b/>
          <w:sz w:val="32"/>
          <w:szCs w:val="48"/>
        </w:rPr>
      </w:pPr>
      <w:r>
        <w:rPr>
          <w:rFonts w:cs="Calibri"/>
          <w:b/>
          <w:noProof/>
          <w:sz w:val="32"/>
          <w:szCs w:val="48"/>
          <w:lang w:eastAsia="tr-TR"/>
        </w:rPr>
        <w:drawing>
          <wp:anchor distT="0" distB="0" distL="114300" distR="114300" simplePos="0" relativeHeight="251669504" behindDoc="0" locked="0" layoutInCell="1" allowOverlap="1">
            <wp:simplePos x="0" y="0"/>
            <wp:positionH relativeFrom="column">
              <wp:posOffset>-166370</wp:posOffset>
            </wp:positionH>
            <wp:positionV relativeFrom="paragraph">
              <wp:posOffset>-423545</wp:posOffset>
            </wp:positionV>
            <wp:extent cx="1181100" cy="1200150"/>
            <wp:effectExtent l="19050" t="0" r="0" b="0"/>
            <wp:wrapNone/>
            <wp:docPr id="10" name="Picture 2" descr="Açıklama: Başlık: Gıda Tarım ve Hayvancılık Bakanlığı - Açıklama: TARY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Başlık: Gıda Tarım ve Hayvancılık Bakanlığı - Açıklama: TARYAT"/>
                    <pic:cNvPicPr>
                      <a:picLocks noChangeAspect="1" noChangeArrowheads="1"/>
                    </pic:cNvPicPr>
                  </pic:nvPicPr>
                  <pic:blipFill>
                    <a:blip r:embed="rId8" cstate="print"/>
                    <a:srcRect t="-4419"/>
                    <a:stretch>
                      <a:fillRect/>
                    </a:stretch>
                  </pic:blipFill>
                  <pic:spPr bwMode="auto">
                    <a:xfrm>
                      <a:off x="0" y="0"/>
                      <a:ext cx="1181100" cy="1200150"/>
                    </a:xfrm>
                    <a:prstGeom prst="rect">
                      <a:avLst/>
                    </a:prstGeom>
                    <a:noFill/>
                  </pic:spPr>
                </pic:pic>
              </a:graphicData>
            </a:graphic>
          </wp:anchor>
        </w:drawing>
      </w:r>
      <w:r>
        <w:rPr>
          <w:rFonts w:cs="Calibri"/>
          <w:b/>
          <w:noProof/>
          <w:sz w:val="32"/>
          <w:szCs w:val="48"/>
          <w:lang w:eastAsia="tr-TR"/>
        </w:rPr>
        <w:drawing>
          <wp:anchor distT="0" distB="0" distL="114300" distR="114300" simplePos="0" relativeHeight="251670528" behindDoc="0" locked="0" layoutInCell="1" allowOverlap="1">
            <wp:simplePos x="0" y="0"/>
            <wp:positionH relativeFrom="column">
              <wp:posOffset>5177155</wp:posOffset>
            </wp:positionH>
            <wp:positionV relativeFrom="paragraph">
              <wp:posOffset>-328295</wp:posOffset>
            </wp:positionV>
            <wp:extent cx="857250" cy="847725"/>
            <wp:effectExtent l="1905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857250" cy="847725"/>
                    </a:xfrm>
                    <a:prstGeom prst="rect">
                      <a:avLst/>
                    </a:prstGeom>
                    <a:noFill/>
                    <a:ln w="9525">
                      <a:noFill/>
                      <a:miter lim="800000"/>
                      <a:headEnd/>
                      <a:tailEnd/>
                    </a:ln>
                  </pic:spPr>
                </pic:pic>
              </a:graphicData>
            </a:graphic>
          </wp:anchor>
        </w:drawing>
      </w:r>
    </w:p>
    <w:p w:rsidR="00673CD9" w:rsidRDefault="00673CD9" w:rsidP="00C107D4">
      <w:pPr>
        <w:spacing w:after="0"/>
        <w:rPr>
          <w:rFonts w:cs="Calibri"/>
          <w:b/>
          <w:sz w:val="48"/>
          <w:szCs w:val="48"/>
        </w:rPr>
      </w:pPr>
    </w:p>
    <w:p w:rsidR="00A26CCC" w:rsidRPr="009340BC" w:rsidRDefault="00A26CCC" w:rsidP="00C107D4">
      <w:pPr>
        <w:spacing w:after="120"/>
        <w:jc w:val="center"/>
        <w:rPr>
          <w:rFonts w:cs="Calibri"/>
          <w:b/>
          <w:sz w:val="44"/>
          <w:szCs w:val="44"/>
        </w:rPr>
      </w:pPr>
      <w:r w:rsidRPr="009340BC">
        <w:rPr>
          <w:rFonts w:cs="Calibri"/>
          <w:b/>
          <w:sz w:val="44"/>
          <w:szCs w:val="44"/>
        </w:rPr>
        <w:t>GIDA TARIM VE HAYVANCILIK BAKANLIĞI</w:t>
      </w:r>
    </w:p>
    <w:p w:rsidR="00A26CCC" w:rsidRPr="009340BC" w:rsidRDefault="00A26CCC" w:rsidP="00C107D4">
      <w:pPr>
        <w:spacing w:after="120"/>
        <w:jc w:val="center"/>
        <w:rPr>
          <w:rFonts w:cs="Calibri"/>
          <w:b/>
          <w:sz w:val="44"/>
          <w:szCs w:val="44"/>
        </w:rPr>
      </w:pPr>
      <w:r w:rsidRPr="009340BC">
        <w:rPr>
          <w:rFonts w:cs="Calibri"/>
          <w:b/>
          <w:sz w:val="44"/>
          <w:szCs w:val="44"/>
        </w:rPr>
        <w:t>STRATEJİ GELİŞTİRME BAŞKANLIĞI</w:t>
      </w:r>
    </w:p>
    <w:p w:rsidR="009340BC" w:rsidRPr="009340BC" w:rsidRDefault="00A26CCC" w:rsidP="00C107D4">
      <w:pPr>
        <w:spacing w:after="120"/>
        <w:jc w:val="center"/>
        <w:rPr>
          <w:rFonts w:cs="Calibri"/>
          <w:b/>
          <w:color w:val="215868"/>
          <w:sz w:val="44"/>
          <w:szCs w:val="44"/>
        </w:rPr>
      </w:pPr>
      <w:r w:rsidRPr="009340BC">
        <w:rPr>
          <w:rFonts w:cs="Calibri"/>
          <w:b/>
          <w:color w:val="215868"/>
          <w:sz w:val="44"/>
          <w:szCs w:val="44"/>
        </w:rPr>
        <w:t>TARIMSAL YATIRIMCI DANIŞMA OFİSİ</w:t>
      </w:r>
    </w:p>
    <w:p w:rsidR="009340BC" w:rsidRDefault="009340BC" w:rsidP="00C107D4">
      <w:pPr>
        <w:spacing w:after="120"/>
        <w:jc w:val="center"/>
        <w:rPr>
          <w:rFonts w:cs="Calibri"/>
          <w:b/>
          <w:color w:val="002060"/>
          <w:sz w:val="48"/>
          <w:szCs w:val="48"/>
        </w:rPr>
      </w:pPr>
    </w:p>
    <w:p w:rsidR="009340BC" w:rsidRPr="009340BC" w:rsidRDefault="009340BC" w:rsidP="00F84039">
      <w:pPr>
        <w:spacing w:after="120"/>
        <w:jc w:val="center"/>
        <w:rPr>
          <w:rFonts w:cs="Calibri"/>
          <w:b/>
          <w:color w:val="002060"/>
          <w:sz w:val="40"/>
          <w:szCs w:val="40"/>
        </w:rPr>
      </w:pPr>
      <w:r w:rsidRPr="009340BC">
        <w:rPr>
          <w:rFonts w:cs="Calibri"/>
          <w:b/>
          <w:color w:val="002060"/>
          <w:sz w:val="40"/>
          <w:szCs w:val="40"/>
        </w:rPr>
        <w:t>YURTDIŞINDA TARIM SEKT</w:t>
      </w:r>
      <w:r w:rsidR="00F84039">
        <w:rPr>
          <w:rFonts w:cs="Calibri"/>
          <w:b/>
          <w:color w:val="002060"/>
          <w:sz w:val="40"/>
          <w:szCs w:val="40"/>
        </w:rPr>
        <w:t>ÖRÜNE YÖNELİK YATIRIM OLANAKLARI</w:t>
      </w:r>
    </w:p>
    <w:p w:rsidR="009340BC" w:rsidRPr="00C40621" w:rsidRDefault="009340BC" w:rsidP="00C107D4">
      <w:pPr>
        <w:tabs>
          <w:tab w:val="left" w:pos="2265"/>
          <w:tab w:val="center" w:pos="4536"/>
        </w:tabs>
        <w:jc w:val="center"/>
        <w:rPr>
          <w:rFonts w:ascii="Arial" w:hAnsi="Arial" w:cs="Arial"/>
          <w:b/>
          <w:color w:val="FF0000"/>
          <w:sz w:val="36"/>
          <w:szCs w:val="36"/>
          <w:u w:val="single"/>
        </w:rPr>
      </w:pPr>
      <w:proofErr w:type="gramStart"/>
      <w:r w:rsidRPr="00C40621">
        <w:rPr>
          <w:rFonts w:ascii="Arial" w:hAnsi="Arial" w:cs="Arial"/>
          <w:b/>
          <w:color w:val="FF0000"/>
          <w:sz w:val="36"/>
          <w:szCs w:val="36"/>
          <w:u w:val="single"/>
        </w:rPr>
        <w:t>ÜRDÜN,TANZANYA</w:t>
      </w:r>
      <w:proofErr w:type="gramEnd"/>
    </w:p>
    <w:p w:rsidR="009340BC" w:rsidRDefault="009340BC" w:rsidP="00C107D4">
      <w:pPr>
        <w:tabs>
          <w:tab w:val="left" w:pos="2265"/>
          <w:tab w:val="center" w:pos="4536"/>
        </w:tabs>
        <w:rPr>
          <w:rFonts w:ascii="Arial" w:hAnsi="Arial" w:cs="Arial"/>
          <w:b/>
          <w:sz w:val="32"/>
          <w:szCs w:val="32"/>
        </w:rPr>
      </w:pPr>
      <w:r>
        <w:rPr>
          <w:rFonts w:ascii="Arial" w:hAnsi="Arial" w:cs="Arial"/>
          <w:b/>
          <w:noProof/>
          <w:sz w:val="32"/>
          <w:szCs w:val="32"/>
          <w:lang w:eastAsia="tr-TR"/>
        </w:rPr>
        <w:drawing>
          <wp:anchor distT="0" distB="0" distL="114300" distR="114300" simplePos="0" relativeHeight="251668480" behindDoc="1" locked="0" layoutInCell="1" allowOverlap="1">
            <wp:simplePos x="0" y="0"/>
            <wp:positionH relativeFrom="column">
              <wp:posOffset>205105</wp:posOffset>
            </wp:positionH>
            <wp:positionV relativeFrom="paragraph">
              <wp:posOffset>14605</wp:posOffset>
            </wp:positionV>
            <wp:extent cx="5715000" cy="4162425"/>
            <wp:effectExtent l="0" t="0" r="0" b="0"/>
            <wp:wrapNone/>
            <wp:docPr id="8" name="Resim 27" descr="tr_i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_ih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162425"/>
                    </a:xfrm>
                    <a:prstGeom prst="rect">
                      <a:avLst/>
                    </a:prstGeom>
                    <a:noFill/>
                    <a:ln w="12700">
                      <a:noFill/>
                      <a:prstDash val="dash"/>
                      <a:miter lim="800000"/>
                      <a:headEnd/>
                      <a:tailEnd/>
                    </a:ln>
                  </pic:spPr>
                </pic:pic>
              </a:graphicData>
            </a:graphic>
          </wp:anchor>
        </w:drawing>
      </w:r>
      <w:r>
        <w:rPr>
          <w:rFonts w:ascii="Arial" w:hAnsi="Arial" w:cs="Arial"/>
          <w:b/>
          <w:sz w:val="32"/>
          <w:szCs w:val="32"/>
        </w:rPr>
        <w:tab/>
      </w:r>
    </w:p>
    <w:p w:rsidR="009340BC" w:rsidRDefault="009340BC" w:rsidP="00C107D4">
      <w:pPr>
        <w:jc w:val="center"/>
        <w:rPr>
          <w:rFonts w:ascii="Arial" w:hAnsi="Arial" w:cs="Arial"/>
          <w:b/>
          <w:sz w:val="32"/>
          <w:szCs w:val="32"/>
        </w:rPr>
      </w:pPr>
    </w:p>
    <w:p w:rsidR="009340BC" w:rsidRDefault="009340BC" w:rsidP="00C107D4">
      <w:pPr>
        <w:jc w:val="center"/>
        <w:rPr>
          <w:rFonts w:ascii="Arial" w:hAnsi="Arial" w:cs="Arial"/>
          <w:b/>
          <w:sz w:val="32"/>
          <w:szCs w:val="32"/>
        </w:rPr>
      </w:pPr>
    </w:p>
    <w:p w:rsidR="009340BC" w:rsidRDefault="009340BC" w:rsidP="00C107D4">
      <w:pPr>
        <w:jc w:val="center"/>
        <w:rPr>
          <w:rFonts w:ascii="Arial" w:hAnsi="Arial" w:cs="Arial"/>
          <w:b/>
          <w:sz w:val="32"/>
          <w:szCs w:val="32"/>
        </w:rPr>
      </w:pPr>
    </w:p>
    <w:p w:rsidR="009340BC" w:rsidRDefault="009340BC" w:rsidP="00C107D4">
      <w:pPr>
        <w:jc w:val="center"/>
        <w:rPr>
          <w:rFonts w:ascii="Arial" w:hAnsi="Arial" w:cs="Arial"/>
          <w:b/>
          <w:sz w:val="32"/>
          <w:szCs w:val="32"/>
        </w:rPr>
      </w:pPr>
    </w:p>
    <w:p w:rsidR="009340BC" w:rsidRDefault="009340BC" w:rsidP="00C107D4">
      <w:pPr>
        <w:jc w:val="center"/>
        <w:rPr>
          <w:rFonts w:ascii="Arial" w:hAnsi="Arial" w:cs="Arial"/>
          <w:b/>
          <w:sz w:val="32"/>
          <w:szCs w:val="32"/>
        </w:rPr>
      </w:pPr>
    </w:p>
    <w:p w:rsidR="009340BC" w:rsidRDefault="009340BC" w:rsidP="00C107D4">
      <w:pPr>
        <w:jc w:val="center"/>
        <w:rPr>
          <w:rFonts w:ascii="Arial" w:hAnsi="Arial" w:cs="Arial"/>
          <w:b/>
          <w:sz w:val="32"/>
          <w:szCs w:val="32"/>
        </w:rPr>
      </w:pPr>
    </w:p>
    <w:p w:rsidR="009340BC" w:rsidRDefault="009340BC" w:rsidP="00C107D4">
      <w:pPr>
        <w:jc w:val="center"/>
        <w:rPr>
          <w:rFonts w:ascii="Arial" w:hAnsi="Arial" w:cs="Arial"/>
          <w:b/>
          <w:sz w:val="32"/>
          <w:szCs w:val="32"/>
        </w:rPr>
      </w:pPr>
    </w:p>
    <w:p w:rsidR="009340BC" w:rsidRDefault="009340BC" w:rsidP="00C107D4">
      <w:pPr>
        <w:jc w:val="center"/>
        <w:rPr>
          <w:rFonts w:ascii="Arial" w:hAnsi="Arial" w:cs="Arial"/>
          <w:b/>
          <w:sz w:val="32"/>
          <w:szCs w:val="32"/>
        </w:rPr>
      </w:pPr>
    </w:p>
    <w:p w:rsidR="009340BC" w:rsidRDefault="009340BC" w:rsidP="00C107D4">
      <w:pPr>
        <w:jc w:val="center"/>
        <w:rPr>
          <w:rFonts w:ascii="Arial" w:hAnsi="Arial" w:cs="Arial"/>
          <w:b/>
          <w:sz w:val="32"/>
          <w:szCs w:val="32"/>
        </w:rPr>
      </w:pPr>
    </w:p>
    <w:p w:rsidR="00B85AED" w:rsidRDefault="00B85AED" w:rsidP="00F84039">
      <w:pPr>
        <w:jc w:val="center"/>
        <w:rPr>
          <w:rFonts w:ascii="Arial" w:hAnsi="Arial" w:cs="Arial"/>
          <w:b/>
          <w:sz w:val="32"/>
          <w:szCs w:val="32"/>
        </w:rPr>
      </w:pPr>
    </w:p>
    <w:p w:rsidR="00F84039" w:rsidRDefault="009340BC" w:rsidP="00B85AED">
      <w:pPr>
        <w:jc w:val="center"/>
        <w:rPr>
          <w:rFonts w:ascii="Arial" w:hAnsi="Arial" w:cs="Arial"/>
          <w:b/>
          <w:sz w:val="32"/>
          <w:szCs w:val="32"/>
        </w:rPr>
      </w:pPr>
      <w:r>
        <w:rPr>
          <w:rFonts w:ascii="Arial" w:hAnsi="Arial" w:cs="Arial"/>
          <w:b/>
          <w:sz w:val="32"/>
          <w:szCs w:val="32"/>
        </w:rPr>
        <w:t>OCAK 2014</w:t>
      </w:r>
    </w:p>
    <w:p w:rsidR="00754DB4" w:rsidRDefault="00754DB4" w:rsidP="00C107D4">
      <w:pPr>
        <w:jc w:val="center"/>
        <w:rPr>
          <w:rFonts w:ascii="Arial" w:hAnsi="Arial" w:cs="Arial"/>
          <w:b/>
          <w:sz w:val="32"/>
          <w:szCs w:val="32"/>
        </w:rPr>
      </w:pPr>
      <w:r w:rsidRPr="00F941ED">
        <w:rPr>
          <w:rFonts w:ascii="Arial" w:hAnsi="Arial" w:cs="Arial"/>
          <w:b/>
          <w:sz w:val="32"/>
          <w:szCs w:val="32"/>
        </w:rPr>
        <w:lastRenderedPageBreak/>
        <w:t>ÖNSÖZ</w:t>
      </w:r>
    </w:p>
    <w:p w:rsidR="00754DB4" w:rsidRPr="00F941ED" w:rsidRDefault="00754DB4" w:rsidP="00C107D4">
      <w:pPr>
        <w:jc w:val="both"/>
        <w:rPr>
          <w:rFonts w:ascii="Arial" w:hAnsi="Arial" w:cs="Arial"/>
          <w:sz w:val="24"/>
          <w:szCs w:val="24"/>
        </w:rPr>
      </w:pPr>
      <w:r w:rsidRPr="00F941ED">
        <w:rPr>
          <w:rFonts w:ascii="Arial" w:hAnsi="Arial" w:cs="Arial"/>
          <w:sz w:val="24"/>
          <w:szCs w:val="24"/>
        </w:rPr>
        <w:t>Tüm dünyada art</w:t>
      </w:r>
      <w:r>
        <w:rPr>
          <w:rFonts w:ascii="Arial" w:hAnsi="Arial" w:cs="Arial"/>
          <w:sz w:val="24"/>
          <w:szCs w:val="24"/>
        </w:rPr>
        <w:t>ış</w:t>
      </w:r>
      <w:r w:rsidRPr="00F941ED">
        <w:rPr>
          <w:rFonts w:ascii="Arial" w:hAnsi="Arial" w:cs="Arial"/>
          <w:sz w:val="24"/>
          <w:szCs w:val="24"/>
        </w:rPr>
        <w:t xml:space="preserve"> eğilim</w:t>
      </w:r>
      <w:r>
        <w:rPr>
          <w:rFonts w:ascii="Arial" w:hAnsi="Arial" w:cs="Arial"/>
          <w:sz w:val="24"/>
          <w:szCs w:val="24"/>
        </w:rPr>
        <w:t>i</w:t>
      </w:r>
      <w:r w:rsidRPr="00F941ED">
        <w:rPr>
          <w:rFonts w:ascii="Arial" w:hAnsi="Arial" w:cs="Arial"/>
          <w:sz w:val="24"/>
          <w:szCs w:val="24"/>
        </w:rPr>
        <w:t xml:space="preserve"> gösteren Doğrudan Yabancı Yatırımlar</w:t>
      </w:r>
      <w:r>
        <w:rPr>
          <w:rFonts w:ascii="Arial" w:hAnsi="Arial" w:cs="Arial"/>
          <w:sz w:val="24"/>
          <w:szCs w:val="24"/>
        </w:rPr>
        <w:t>,</w:t>
      </w:r>
      <w:r w:rsidRPr="00F941ED">
        <w:rPr>
          <w:rFonts w:ascii="Arial" w:hAnsi="Arial" w:cs="Arial"/>
          <w:sz w:val="24"/>
          <w:szCs w:val="24"/>
        </w:rPr>
        <w:t xml:space="preserve"> tarım ve gıda sektörlerinde de </w:t>
      </w:r>
      <w:r>
        <w:rPr>
          <w:rFonts w:ascii="Arial" w:hAnsi="Arial" w:cs="Arial"/>
          <w:sz w:val="24"/>
          <w:szCs w:val="24"/>
        </w:rPr>
        <w:t>her geçen gün artmaktadır.</w:t>
      </w:r>
      <w:r w:rsidRPr="00F941ED">
        <w:rPr>
          <w:rFonts w:ascii="Arial" w:hAnsi="Arial" w:cs="Arial"/>
          <w:sz w:val="24"/>
          <w:szCs w:val="24"/>
        </w:rPr>
        <w:t xml:space="preserve"> </w:t>
      </w:r>
      <w:r>
        <w:rPr>
          <w:rFonts w:ascii="Arial" w:hAnsi="Arial" w:cs="Arial"/>
          <w:sz w:val="24"/>
          <w:szCs w:val="24"/>
        </w:rPr>
        <w:t>Ülkelerin karşılıklı</w:t>
      </w:r>
      <w:r w:rsidRPr="00F941ED">
        <w:rPr>
          <w:rFonts w:ascii="Arial" w:hAnsi="Arial" w:cs="Arial"/>
          <w:sz w:val="24"/>
          <w:szCs w:val="24"/>
        </w:rPr>
        <w:t xml:space="preserve"> ortak faydasına dayalı bir sistem çerçevesinde g</w:t>
      </w:r>
      <w:r>
        <w:rPr>
          <w:rFonts w:ascii="Arial" w:hAnsi="Arial" w:cs="Arial"/>
          <w:sz w:val="24"/>
          <w:szCs w:val="24"/>
        </w:rPr>
        <w:t xml:space="preserve">erçekleştirilmesi hedeflenen bu </w:t>
      </w:r>
      <w:r w:rsidRPr="00F941ED">
        <w:rPr>
          <w:rFonts w:ascii="Arial" w:hAnsi="Arial" w:cs="Arial"/>
          <w:sz w:val="24"/>
          <w:szCs w:val="24"/>
        </w:rPr>
        <w:t xml:space="preserve">tür yatırımlar kapsamında, yurtdışında yatırım olanaklarına yönelik olarak Bakanlığımızca yatırımcılara </w:t>
      </w:r>
      <w:r>
        <w:rPr>
          <w:rFonts w:ascii="Arial" w:hAnsi="Arial" w:cs="Arial"/>
          <w:sz w:val="24"/>
          <w:szCs w:val="24"/>
        </w:rPr>
        <w:t>rehberlik hizmeti verilmesi,</w:t>
      </w:r>
      <w:r w:rsidRPr="00F941ED">
        <w:rPr>
          <w:rFonts w:ascii="Arial" w:hAnsi="Arial" w:cs="Arial"/>
          <w:sz w:val="24"/>
          <w:szCs w:val="24"/>
        </w:rPr>
        <w:t xml:space="preserve"> yatırımcı için olduğu kadar ülkemiz menfaatleri açısından da önem arz </w:t>
      </w:r>
      <w:r>
        <w:rPr>
          <w:rFonts w:ascii="Arial" w:hAnsi="Arial" w:cs="Arial"/>
          <w:sz w:val="24"/>
          <w:szCs w:val="24"/>
        </w:rPr>
        <w:t>etmektedir.</w:t>
      </w:r>
      <w:r w:rsidRPr="00F941ED">
        <w:rPr>
          <w:rFonts w:ascii="Arial" w:hAnsi="Arial" w:cs="Arial"/>
          <w:sz w:val="24"/>
          <w:szCs w:val="24"/>
        </w:rPr>
        <w:t xml:space="preserve"> </w:t>
      </w:r>
    </w:p>
    <w:p w:rsidR="00754DB4" w:rsidRDefault="00754DB4" w:rsidP="00C107D4">
      <w:pPr>
        <w:spacing w:after="0"/>
        <w:jc w:val="both"/>
        <w:rPr>
          <w:rFonts w:ascii="Arial" w:hAnsi="Arial" w:cs="Arial"/>
          <w:sz w:val="24"/>
          <w:szCs w:val="24"/>
        </w:rPr>
      </w:pPr>
      <w:r w:rsidRPr="00F941ED">
        <w:rPr>
          <w:rFonts w:ascii="Arial" w:hAnsi="Arial" w:cs="Arial"/>
          <w:sz w:val="24"/>
          <w:szCs w:val="24"/>
        </w:rPr>
        <w:t>Başkanlığımızca yenilenerek çalışmalarına hız verilen Tarımsal Yatırımcı Danışma Ofisince konunun öneminden hareketle</w:t>
      </w:r>
      <w:r>
        <w:rPr>
          <w:rFonts w:ascii="Arial" w:hAnsi="Arial" w:cs="Arial"/>
          <w:sz w:val="24"/>
          <w:szCs w:val="24"/>
        </w:rPr>
        <w:t xml:space="preserve"> hazırlanan bu </w:t>
      </w:r>
      <w:r w:rsidRPr="00810AD6">
        <w:rPr>
          <w:rFonts w:ascii="Arial" w:hAnsi="Arial" w:cs="Arial"/>
          <w:sz w:val="24"/>
          <w:szCs w:val="24"/>
        </w:rPr>
        <w:t>dokümanda’</w:t>
      </w:r>
      <w:r w:rsidR="00801AE8" w:rsidRPr="00810AD6">
        <w:rPr>
          <w:rFonts w:ascii="Arial" w:hAnsi="Arial" w:cs="Arial"/>
          <w:sz w:val="24"/>
          <w:szCs w:val="24"/>
        </w:rPr>
        <w:t xml:space="preserve"> Ürdün ve Tanzanya’ </w:t>
      </w:r>
      <w:r w:rsidRPr="00810AD6">
        <w:rPr>
          <w:rFonts w:ascii="Arial" w:hAnsi="Arial" w:cs="Arial"/>
          <w:sz w:val="24"/>
          <w:szCs w:val="24"/>
        </w:rPr>
        <w:t>da tarım ve gıda sektörüne yönelik yatırım olanakları incelenmiştir.</w:t>
      </w:r>
    </w:p>
    <w:p w:rsidR="00754DB4" w:rsidRDefault="00754DB4" w:rsidP="00C107D4">
      <w:pPr>
        <w:spacing w:after="0"/>
        <w:jc w:val="both"/>
        <w:rPr>
          <w:rFonts w:ascii="Arial" w:hAnsi="Arial" w:cs="Arial"/>
          <w:sz w:val="24"/>
          <w:szCs w:val="24"/>
        </w:rPr>
      </w:pPr>
    </w:p>
    <w:p w:rsidR="00754DB4" w:rsidRPr="00F941ED" w:rsidRDefault="00810AD6" w:rsidP="00C107D4">
      <w:pPr>
        <w:jc w:val="both"/>
        <w:rPr>
          <w:rFonts w:ascii="Arial" w:hAnsi="Arial" w:cs="Arial"/>
          <w:sz w:val="24"/>
          <w:szCs w:val="24"/>
        </w:rPr>
      </w:pPr>
      <w:r>
        <w:rPr>
          <w:rFonts w:ascii="Arial" w:hAnsi="Arial" w:cs="Arial"/>
          <w:sz w:val="24"/>
          <w:szCs w:val="24"/>
        </w:rPr>
        <w:t>Bu çerçevede</w:t>
      </w:r>
      <w:r w:rsidR="00754DB4" w:rsidRPr="00F941ED">
        <w:rPr>
          <w:rFonts w:ascii="Arial" w:hAnsi="Arial" w:cs="Arial"/>
          <w:sz w:val="24"/>
          <w:szCs w:val="24"/>
        </w:rPr>
        <w:t xml:space="preserve"> Doğrudan Yabancı Yatırımlarının seyri ve bunu etkileyen dinamikler ile yatırım yapılacak bölgen</w:t>
      </w:r>
      <w:r w:rsidR="00754DB4">
        <w:rPr>
          <w:rFonts w:ascii="Arial" w:hAnsi="Arial" w:cs="Arial"/>
          <w:sz w:val="24"/>
          <w:szCs w:val="24"/>
        </w:rPr>
        <w:t xml:space="preserve">in seçimine ilişkin </w:t>
      </w:r>
      <w:proofErr w:type="gramStart"/>
      <w:r w:rsidR="00754DB4">
        <w:rPr>
          <w:rFonts w:ascii="Arial" w:hAnsi="Arial" w:cs="Arial"/>
          <w:sz w:val="24"/>
          <w:szCs w:val="24"/>
        </w:rPr>
        <w:t>kriterlerin</w:t>
      </w:r>
      <w:proofErr w:type="gramEnd"/>
      <w:r w:rsidR="00754DB4">
        <w:rPr>
          <w:rFonts w:ascii="Arial" w:hAnsi="Arial" w:cs="Arial"/>
          <w:sz w:val="24"/>
          <w:szCs w:val="24"/>
        </w:rPr>
        <w:t xml:space="preserve"> </w:t>
      </w:r>
      <w:proofErr w:type="spellStart"/>
      <w:r w:rsidR="00754DB4" w:rsidRPr="00F941ED">
        <w:rPr>
          <w:rFonts w:ascii="Arial" w:hAnsi="Arial" w:cs="Arial"/>
          <w:sz w:val="24"/>
          <w:szCs w:val="24"/>
        </w:rPr>
        <w:t>yanısıra</w:t>
      </w:r>
      <w:proofErr w:type="spellEnd"/>
      <w:r w:rsidR="00754DB4" w:rsidRPr="00F941ED">
        <w:rPr>
          <w:rFonts w:ascii="Arial" w:hAnsi="Arial" w:cs="Arial"/>
          <w:sz w:val="24"/>
          <w:szCs w:val="24"/>
        </w:rPr>
        <w:t>, yapılacak yatırıma ilişkin göz önünde b</w:t>
      </w:r>
      <w:r w:rsidR="00754DB4">
        <w:rPr>
          <w:rFonts w:ascii="Arial" w:hAnsi="Arial" w:cs="Arial"/>
          <w:sz w:val="24"/>
          <w:szCs w:val="24"/>
        </w:rPr>
        <w:t>ulundurulması gereken kriterler</w:t>
      </w:r>
      <w:r>
        <w:rPr>
          <w:rFonts w:ascii="Arial" w:hAnsi="Arial" w:cs="Arial"/>
          <w:sz w:val="24"/>
          <w:szCs w:val="24"/>
        </w:rPr>
        <w:t>,</w:t>
      </w:r>
      <w:r w:rsidRPr="00810AD6">
        <w:rPr>
          <w:rFonts w:ascii="Arial" w:hAnsi="Arial" w:cs="Arial"/>
          <w:sz w:val="24"/>
          <w:szCs w:val="24"/>
        </w:rPr>
        <w:t xml:space="preserve"> </w:t>
      </w:r>
      <w:r w:rsidRPr="003F490B">
        <w:rPr>
          <w:rFonts w:ascii="Arial" w:hAnsi="Arial" w:cs="Arial"/>
          <w:sz w:val="24"/>
          <w:szCs w:val="24"/>
        </w:rPr>
        <w:t>yatırımcılar için gerekli olan, ülkenin yatırıma yönelik teşvikleri, yabancı şirketlere yönelik yasal teminatlara ilişkin bilgiler ile yatırım kararları açısından önem taşıyan, ülke</w:t>
      </w:r>
      <w:r>
        <w:rPr>
          <w:rFonts w:ascii="Arial" w:hAnsi="Arial" w:cs="Arial"/>
          <w:sz w:val="24"/>
          <w:szCs w:val="24"/>
        </w:rPr>
        <w:t>nin</w:t>
      </w:r>
      <w:r w:rsidRPr="003F490B">
        <w:rPr>
          <w:rFonts w:ascii="Arial" w:hAnsi="Arial" w:cs="Arial"/>
          <w:sz w:val="24"/>
          <w:szCs w:val="24"/>
        </w:rPr>
        <w:t xml:space="preserve"> coğrafi konum</w:t>
      </w:r>
      <w:r>
        <w:rPr>
          <w:rFonts w:ascii="Arial" w:hAnsi="Arial" w:cs="Arial"/>
          <w:sz w:val="24"/>
          <w:szCs w:val="24"/>
        </w:rPr>
        <w:t>u</w:t>
      </w:r>
      <w:r w:rsidRPr="003F490B">
        <w:rPr>
          <w:rFonts w:ascii="Arial" w:hAnsi="Arial" w:cs="Arial"/>
          <w:sz w:val="24"/>
          <w:szCs w:val="24"/>
        </w:rPr>
        <w:t>, iklim</w:t>
      </w:r>
      <w:r>
        <w:rPr>
          <w:rFonts w:ascii="Arial" w:hAnsi="Arial" w:cs="Arial"/>
          <w:sz w:val="24"/>
          <w:szCs w:val="24"/>
        </w:rPr>
        <w:t>i</w:t>
      </w:r>
      <w:r w:rsidRPr="003F490B">
        <w:rPr>
          <w:rFonts w:ascii="Arial" w:hAnsi="Arial" w:cs="Arial"/>
          <w:sz w:val="24"/>
          <w:szCs w:val="24"/>
        </w:rPr>
        <w:t xml:space="preserve">,  temel ekonomik ve sosyal göstergeleri gibi genel bilgilerin </w:t>
      </w:r>
      <w:proofErr w:type="spellStart"/>
      <w:r w:rsidRPr="003F490B">
        <w:rPr>
          <w:rFonts w:ascii="Arial" w:hAnsi="Arial" w:cs="Arial"/>
          <w:sz w:val="24"/>
          <w:szCs w:val="24"/>
        </w:rPr>
        <w:t>yanısıra</w:t>
      </w:r>
      <w:proofErr w:type="spellEnd"/>
      <w:r w:rsidRPr="003F490B">
        <w:rPr>
          <w:rFonts w:ascii="Arial" w:hAnsi="Arial" w:cs="Arial"/>
          <w:sz w:val="24"/>
          <w:szCs w:val="24"/>
        </w:rPr>
        <w:t xml:space="preserve"> Türkiye ile ticari ilişkileri, söz konusu ülkede yatırım ortamı ile potansiyel sektörler</w:t>
      </w:r>
      <w:r w:rsidR="0035610A">
        <w:rPr>
          <w:rFonts w:ascii="Arial" w:hAnsi="Arial" w:cs="Arial"/>
          <w:sz w:val="24"/>
          <w:szCs w:val="24"/>
        </w:rPr>
        <w:t xml:space="preserve"> ile ikili ilişkiler kapsamında imzalanan anlaşma ve protokollere </w:t>
      </w:r>
      <w:r>
        <w:rPr>
          <w:rFonts w:ascii="Arial" w:hAnsi="Arial" w:cs="Arial"/>
          <w:sz w:val="24"/>
          <w:szCs w:val="24"/>
        </w:rPr>
        <w:t>ilişkin</w:t>
      </w:r>
      <w:r w:rsidRPr="003F490B">
        <w:rPr>
          <w:rFonts w:ascii="Arial" w:hAnsi="Arial" w:cs="Arial"/>
          <w:sz w:val="24"/>
          <w:szCs w:val="24"/>
        </w:rPr>
        <w:t xml:space="preserve"> bilgilere</w:t>
      </w:r>
      <w:r>
        <w:rPr>
          <w:rFonts w:ascii="Arial" w:hAnsi="Arial" w:cs="Arial"/>
          <w:sz w:val="24"/>
          <w:szCs w:val="24"/>
        </w:rPr>
        <w:t xml:space="preserve"> de</w:t>
      </w:r>
      <w:r w:rsidRPr="003F490B">
        <w:rPr>
          <w:rFonts w:ascii="Arial" w:hAnsi="Arial" w:cs="Arial"/>
          <w:sz w:val="24"/>
          <w:szCs w:val="24"/>
        </w:rPr>
        <w:t xml:space="preserve"> yer verilmiştir.</w:t>
      </w:r>
      <w:r>
        <w:rPr>
          <w:rFonts w:ascii="Arial" w:hAnsi="Arial" w:cs="Arial"/>
          <w:sz w:val="24"/>
          <w:szCs w:val="24"/>
        </w:rPr>
        <w:t xml:space="preserve"> </w:t>
      </w:r>
    </w:p>
    <w:p w:rsidR="00754DB4" w:rsidRDefault="008826FB" w:rsidP="00C107D4">
      <w:pPr>
        <w:jc w:val="both"/>
        <w:rPr>
          <w:rFonts w:ascii="Arial" w:hAnsi="Arial" w:cs="Arial"/>
          <w:sz w:val="24"/>
          <w:szCs w:val="24"/>
        </w:rPr>
      </w:pPr>
      <w:r>
        <w:rPr>
          <w:rFonts w:ascii="Arial" w:hAnsi="Arial" w:cs="Arial"/>
          <w:sz w:val="24"/>
          <w:szCs w:val="24"/>
        </w:rPr>
        <w:t>B</w:t>
      </w:r>
      <w:r w:rsidR="00754DB4" w:rsidRPr="00F941ED">
        <w:rPr>
          <w:rFonts w:ascii="Arial" w:hAnsi="Arial" w:cs="Arial"/>
          <w:sz w:val="24"/>
          <w:szCs w:val="24"/>
        </w:rPr>
        <w:t xml:space="preserve">u dokümanın yatırımcılarımız için faydalı bir başvuru kaynağı olarak hizmet </w:t>
      </w:r>
      <w:r w:rsidR="00754DB4">
        <w:rPr>
          <w:rFonts w:ascii="Arial" w:hAnsi="Arial" w:cs="Arial"/>
          <w:sz w:val="24"/>
          <w:szCs w:val="24"/>
        </w:rPr>
        <w:t>edeceğine inanıyoruz</w:t>
      </w:r>
      <w:r w:rsidR="00754DB4" w:rsidRPr="00F941ED">
        <w:rPr>
          <w:rFonts w:ascii="Arial" w:hAnsi="Arial" w:cs="Arial"/>
          <w:sz w:val="24"/>
          <w:szCs w:val="24"/>
        </w:rPr>
        <w:t>.</w:t>
      </w:r>
    </w:p>
    <w:p w:rsidR="00754DB4" w:rsidRDefault="00754DB4" w:rsidP="00C107D4">
      <w:pPr>
        <w:jc w:val="both"/>
        <w:rPr>
          <w:rFonts w:ascii="Arial" w:hAnsi="Arial" w:cs="Arial"/>
          <w:sz w:val="24"/>
          <w:szCs w:val="24"/>
        </w:rPr>
      </w:pPr>
    </w:p>
    <w:p w:rsidR="009666D5" w:rsidRDefault="009666D5" w:rsidP="00C107D4">
      <w:pPr>
        <w:jc w:val="both"/>
        <w:rPr>
          <w:rFonts w:ascii="Arial" w:hAnsi="Arial" w:cs="Arial"/>
          <w:sz w:val="24"/>
          <w:szCs w:val="24"/>
        </w:rPr>
      </w:pPr>
    </w:p>
    <w:p w:rsidR="00F31029" w:rsidRDefault="00F31029" w:rsidP="00C107D4">
      <w:pPr>
        <w:jc w:val="both"/>
        <w:rPr>
          <w:rFonts w:ascii="Arial" w:hAnsi="Arial" w:cs="Arial"/>
          <w:sz w:val="24"/>
          <w:szCs w:val="24"/>
        </w:rPr>
      </w:pPr>
    </w:p>
    <w:p w:rsidR="00754DB4" w:rsidRPr="009666D5" w:rsidRDefault="00754DB4" w:rsidP="00C107D4">
      <w:pPr>
        <w:spacing w:after="0"/>
        <w:jc w:val="both"/>
        <w:rPr>
          <w:rFonts w:ascii="Arial" w:hAnsi="Arial" w:cs="Arial"/>
          <w:b/>
          <w:sz w:val="28"/>
          <w:szCs w:val="28"/>
        </w:rPr>
      </w:pPr>
      <w:r w:rsidRPr="003138CB">
        <w:rPr>
          <w:rFonts w:ascii="Arial" w:hAnsi="Arial" w:cs="Arial"/>
          <w:b/>
          <w:sz w:val="24"/>
          <w:szCs w:val="24"/>
        </w:rPr>
        <w:t xml:space="preserve">     </w:t>
      </w:r>
      <w:r w:rsidR="009666D5">
        <w:rPr>
          <w:rFonts w:ascii="Arial" w:hAnsi="Arial" w:cs="Arial"/>
          <w:b/>
          <w:sz w:val="24"/>
          <w:szCs w:val="24"/>
        </w:rPr>
        <w:t xml:space="preserve">              </w:t>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sidR="009666D5" w:rsidRPr="009666D5">
        <w:rPr>
          <w:rFonts w:ascii="Arial" w:hAnsi="Arial" w:cs="Arial"/>
          <w:b/>
          <w:sz w:val="28"/>
          <w:szCs w:val="28"/>
        </w:rPr>
        <w:t xml:space="preserve"> </w:t>
      </w:r>
      <w:r w:rsidRPr="009666D5">
        <w:rPr>
          <w:rFonts w:ascii="Arial" w:hAnsi="Arial" w:cs="Arial"/>
          <w:b/>
          <w:sz w:val="28"/>
          <w:szCs w:val="28"/>
        </w:rPr>
        <w:t>Strateji Geliştirme Başkanlığı</w:t>
      </w:r>
    </w:p>
    <w:p w:rsidR="00754DB4" w:rsidRPr="009666D5" w:rsidRDefault="009666D5" w:rsidP="00C107D4">
      <w:pPr>
        <w:spacing w:after="0"/>
        <w:jc w:val="both"/>
        <w:rPr>
          <w:rFonts w:ascii="Arial" w:hAnsi="Arial" w:cs="Arial"/>
        </w:rPr>
      </w:pPr>
      <w:r>
        <w:rPr>
          <w:rFonts w:ascii="Arial" w:hAnsi="Arial" w:cs="Arial"/>
          <w:b/>
          <w:sz w:val="24"/>
          <w:szCs w:val="24"/>
        </w:rPr>
        <w:t xml:space="preserve">                  </w:t>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sidR="00F94BA4">
        <w:rPr>
          <w:rFonts w:ascii="Arial" w:hAnsi="Arial" w:cs="Arial"/>
          <w:b/>
          <w:sz w:val="24"/>
          <w:szCs w:val="24"/>
        </w:rPr>
        <w:tab/>
      </w:r>
      <w:r>
        <w:rPr>
          <w:rFonts w:ascii="Arial" w:hAnsi="Arial" w:cs="Arial"/>
          <w:b/>
          <w:sz w:val="24"/>
          <w:szCs w:val="24"/>
        </w:rPr>
        <w:tab/>
      </w:r>
      <w:r w:rsidR="000426D5">
        <w:rPr>
          <w:rFonts w:ascii="Arial" w:hAnsi="Arial" w:cs="Arial"/>
        </w:rPr>
        <w:t xml:space="preserve">         </w:t>
      </w:r>
      <w:r w:rsidR="00F94BA4">
        <w:rPr>
          <w:rFonts w:ascii="Arial" w:hAnsi="Arial" w:cs="Arial"/>
        </w:rPr>
        <w:tab/>
      </w:r>
      <w:r w:rsidR="00F94BA4">
        <w:rPr>
          <w:rFonts w:ascii="Arial" w:hAnsi="Arial" w:cs="Arial"/>
        </w:rPr>
        <w:tab/>
      </w:r>
      <w:r w:rsidR="00F94BA4">
        <w:rPr>
          <w:rFonts w:ascii="Arial" w:hAnsi="Arial" w:cs="Arial"/>
        </w:rPr>
        <w:tab/>
      </w:r>
      <w:r w:rsidR="00F94BA4">
        <w:rPr>
          <w:rFonts w:ascii="Arial" w:hAnsi="Arial" w:cs="Arial"/>
        </w:rPr>
        <w:tab/>
      </w:r>
      <w:r w:rsidR="00F94BA4">
        <w:rPr>
          <w:rFonts w:ascii="Arial" w:hAnsi="Arial" w:cs="Arial"/>
        </w:rPr>
        <w:tab/>
      </w:r>
      <w:r w:rsidR="00F94BA4">
        <w:rPr>
          <w:rFonts w:ascii="Arial" w:hAnsi="Arial" w:cs="Arial"/>
        </w:rPr>
        <w:tab/>
      </w:r>
      <w:r w:rsidR="00F94BA4">
        <w:rPr>
          <w:rFonts w:ascii="Arial" w:hAnsi="Arial" w:cs="Arial"/>
        </w:rPr>
        <w:tab/>
        <w:t xml:space="preserve">         </w:t>
      </w:r>
    </w:p>
    <w:p w:rsidR="00754DB4" w:rsidRDefault="00754DB4" w:rsidP="00C107D4">
      <w:pPr>
        <w:pStyle w:val="T1"/>
        <w:spacing w:line="276" w:lineRule="auto"/>
        <w:jc w:val="both"/>
        <w:rPr>
          <w:rStyle w:val="Gvdemetni0"/>
          <w:b/>
        </w:rPr>
      </w:pPr>
    </w:p>
    <w:p w:rsidR="00810AD6" w:rsidRDefault="00810AD6" w:rsidP="00C107D4">
      <w:pPr>
        <w:rPr>
          <w:lang w:eastAsia="tr-TR"/>
        </w:rPr>
      </w:pPr>
    </w:p>
    <w:p w:rsidR="00810AD6" w:rsidRDefault="00810AD6" w:rsidP="00C107D4">
      <w:pPr>
        <w:rPr>
          <w:lang w:eastAsia="tr-TR"/>
        </w:rPr>
      </w:pPr>
    </w:p>
    <w:p w:rsidR="00810AD6" w:rsidRDefault="00810AD6" w:rsidP="00C107D4">
      <w:pPr>
        <w:rPr>
          <w:lang w:eastAsia="tr-TR"/>
        </w:rPr>
      </w:pPr>
    </w:p>
    <w:p w:rsidR="00810AD6" w:rsidRDefault="00810AD6" w:rsidP="00C107D4">
      <w:pPr>
        <w:rPr>
          <w:lang w:eastAsia="tr-TR"/>
        </w:rPr>
      </w:pPr>
    </w:p>
    <w:p w:rsidR="00810AD6" w:rsidRDefault="00810AD6" w:rsidP="00C107D4">
      <w:pPr>
        <w:rPr>
          <w:lang w:eastAsia="tr-TR"/>
        </w:rPr>
      </w:pPr>
    </w:p>
    <w:p w:rsidR="00810AD6" w:rsidRPr="00810AD6" w:rsidRDefault="00810AD6" w:rsidP="00C107D4">
      <w:pPr>
        <w:rPr>
          <w:lang w:eastAsia="tr-TR"/>
        </w:rPr>
      </w:pPr>
    </w:p>
    <w:p w:rsidR="00B178A9" w:rsidRDefault="00B178A9" w:rsidP="00C107D4">
      <w:pPr>
        <w:pStyle w:val="T1"/>
        <w:spacing w:line="276" w:lineRule="auto"/>
        <w:jc w:val="both"/>
        <w:rPr>
          <w:rStyle w:val="Gvdemetni0"/>
          <w:b/>
        </w:rPr>
      </w:pPr>
    </w:p>
    <w:p w:rsidR="00F94BA4" w:rsidRDefault="00F94BA4" w:rsidP="00C107D4">
      <w:pPr>
        <w:spacing w:after="0"/>
        <w:jc w:val="both"/>
        <w:rPr>
          <w:rStyle w:val="Kpr"/>
          <w:b/>
          <w:sz w:val="24"/>
          <w:u w:val="none"/>
        </w:rPr>
      </w:pPr>
    </w:p>
    <w:p w:rsidR="00F84039" w:rsidRDefault="00F84039" w:rsidP="00C107D4">
      <w:pPr>
        <w:spacing w:after="0"/>
        <w:jc w:val="both"/>
        <w:rPr>
          <w:rStyle w:val="Kpr"/>
          <w:b/>
          <w:sz w:val="24"/>
          <w:u w:val="none"/>
        </w:rPr>
      </w:pPr>
    </w:p>
    <w:p w:rsidR="00F84039" w:rsidRDefault="00F84039" w:rsidP="00C107D4">
      <w:pPr>
        <w:spacing w:after="0"/>
        <w:jc w:val="both"/>
        <w:rPr>
          <w:rStyle w:val="Kpr"/>
          <w:b/>
          <w:sz w:val="24"/>
          <w:u w:val="none"/>
        </w:rPr>
      </w:pPr>
    </w:p>
    <w:p w:rsidR="00B178A9" w:rsidRPr="00FB56F6" w:rsidRDefault="00B178A9" w:rsidP="00C107D4">
      <w:pPr>
        <w:spacing w:after="0"/>
        <w:jc w:val="both"/>
        <w:rPr>
          <w:b/>
          <w:color w:val="984806" w:themeColor="accent6" w:themeShade="80"/>
        </w:rPr>
      </w:pPr>
      <w:r w:rsidRPr="00BE253B">
        <w:rPr>
          <w:rStyle w:val="Kpr"/>
          <w:b/>
          <w:sz w:val="24"/>
          <w:szCs w:val="24"/>
          <w:u w:val="none"/>
        </w:rPr>
        <w:t>İÇİNDEKİLER</w:t>
      </w:r>
      <w:r w:rsidR="005A4ACB" w:rsidRPr="005A4ACB">
        <w:rPr>
          <w:rFonts w:ascii="Arial" w:eastAsiaTheme="minorEastAsia" w:hAnsi="Arial" w:cs="Arial"/>
          <w:b/>
          <w:noProof/>
          <w:color w:val="632423"/>
          <w:sz w:val="24"/>
          <w:szCs w:val="24"/>
        </w:rPr>
        <w:fldChar w:fldCharType="begin"/>
      </w:r>
      <w:r w:rsidRPr="00BE253B">
        <w:rPr>
          <w:rFonts w:ascii="Arial" w:hAnsi="Arial" w:cs="Arial"/>
          <w:b/>
          <w:color w:val="632423"/>
          <w:sz w:val="24"/>
          <w:szCs w:val="24"/>
        </w:rPr>
        <w:instrText xml:space="preserve"> TOC \o "1-2" \h \z \u </w:instrText>
      </w:r>
      <w:r w:rsidR="005A4ACB" w:rsidRPr="005A4ACB">
        <w:rPr>
          <w:rFonts w:ascii="Arial" w:eastAsiaTheme="minorEastAsia" w:hAnsi="Arial" w:cs="Arial"/>
          <w:b/>
          <w:noProof/>
          <w:color w:val="632423"/>
          <w:sz w:val="24"/>
          <w:szCs w:val="24"/>
        </w:rPr>
        <w:fldChar w:fldCharType="separate"/>
      </w:r>
      <w:hyperlink w:anchor="_Toc323039789" w:history="1"/>
    </w:p>
    <w:p w:rsidR="00B178A9" w:rsidRPr="00494DCC" w:rsidRDefault="005A4ACB" w:rsidP="00C107D4">
      <w:pPr>
        <w:pStyle w:val="T1"/>
        <w:spacing w:line="276" w:lineRule="auto"/>
        <w:rPr>
          <w:b/>
          <w:color w:val="C00000"/>
          <w:sz w:val="22"/>
          <w:szCs w:val="22"/>
        </w:rPr>
      </w:pPr>
      <w:hyperlink w:anchor="_Toc323039790" w:history="1">
        <w:r w:rsidR="0011681A" w:rsidRPr="00FB56F6">
          <w:rPr>
            <w:b/>
            <w:color w:val="984806" w:themeColor="accent6" w:themeShade="80"/>
            <w:sz w:val="22"/>
            <w:szCs w:val="22"/>
          </w:rPr>
          <w:t>ÜRDÜN</w:t>
        </w:r>
        <w:r w:rsidR="00B178A9" w:rsidRPr="00FB56F6">
          <w:rPr>
            <w:b/>
            <w:webHidden/>
            <w:color w:val="984806" w:themeColor="accent6" w:themeShade="80"/>
            <w:sz w:val="22"/>
            <w:szCs w:val="22"/>
          </w:rPr>
          <w:tab/>
        </w:r>
        <w:r w:rsidR="00527E4D">
          <w:rPr>
            <w:b/>
            <w:webHidden/>
            <w:color w:val="984806" w:themeColor="accent6" w:themeShade="80"/>
            <w:sz w:val="22"/>
            <w:szCs w:val="22"/>
          </w:rPr>
          <w:t>………</w:t>
        </w:r>
      </w:hyperlink>
      <w:r w:rsidR="00494DCC" w:rsidRPr="00494DCC">
        <w:rPr>
          <w:b/>
          <w:color w:val="C00000"/>
          <w:sz w:val="22"/>
          <w:szCs w:val="22"/>
        </w:rPr>
        <w:t>1</w:t>
      </w:r>
    </w:p>
    <w:p w:rsidR="00B178A9" w:rsidRPr="00FB56F6" w:rsidRDefault="005A4ACB" w:rsidP="00C107D4">
      <w:pPr>
        <w:pStyle w:val="T1"/>
        <w:spacing w:line="276" w:lineRule="auto"/>
        <w:rPr>
          <w:b/>
          <w:sz w:val="22"/>
          <w:szCs w:val="22"/>
        </w:rPr>
      </w:pPr>
      <w:hyperlink w:anchor="_Toc323039792" w:history="1">
        <w:r w:rsidR="00B178A9" w:rsidRPr="00FB56F6">
          <w:rPr>
            <w:rStyle w:val="Kpr"/>
            <w:b/>
            <w:sz w:val="22"/>
            <w:szCs w:val="22"/>
          </w:rPr>
          <w:t>GENEL BİLGİLER</w:t>
        </w:r>
        <w:r w:rsidR="00B178A9" w:rsidRPr="00FB56F6">
          <w:rPr>
            <w:b/>
            <w:webHidden/>
            <w:sz w:val="22"/>
            <w:szCs w:val="22"/>
          </w:rPr>
          <w:tab/>
        </w:r>
      </w:hyperlink>
      <w:r w:rsidR="00F556BC" w:rsidRPr="0011679F">
        <w:rPr>
          <w:b/>
          <w:sz w:val="22"/>
          <w:szCs w:val="22"/>
        </w:rPr>
        <w:t>1</w:t>
      </w:r>
    </w:p>
    <w:p w:rsidR="00AD1650" w:rsidRPr="00FB56F6" w:rsidRDefault="00AD1650" w:rsidP="00C107D4">
      <w:pPr>
        <w:pStyle w:val="T1"/>
        <w:spacing w:line="276" w:lineRule="auto"/>
        <w:rPr>
          <w:b/>
          <w:webHidden/>
          <w:sz w:val="22"/>
          <w:szCs w:val="22"/>
        </w:rPr>
      </w:pPr>
      <w:r w:rsidRPr="00FB56F6">
        <w:rPr>
          <w:b/>
          <w:sz w:val="22"/>
          <w:szCs w:val="22"/>
        </w:rPr>
        <w:t>GENEL EKONOMİK DURUM</w:t>
      </w:r>
      <w:r w:rsidRPr="00FB56F6">
        <w:rPr>
          <w:b/>
          <w:webHidden/>
          <w:sz w:val="22"/>
          <w:szCs w:val="22"/>
        </w:rPr>
        <w:tab/>
      </w:r>
      <w:r w:rsidR="00F556BC">
        <w:rPr>
          <w:b/>
          <w:webHidden/>
          <w:sz w:val="22"/>
          <w:szCs w:val="22"/>
        </w:rPr>
        <w:t>2</w:t>
      </w:r>
    </w:p>
    <w:p w:rsidR="00527E4D" w:rsidRPr="00FB56F6" w:rsidRDefault="00527E4D" w:rsidP="00527E4D">
      <w:pPr>
        <w:pStyle w:val="T1"/>
        <w:spacing w:line="276" w:lineRule="auto"/>
        <w:rPr>
          <w:b/>
          <w:webHidden/>
          <w:sz w:val="22"/>
          <w:szCs w:val="22"/>
        </w:rPr>
      </w:pPr>
      <w:r>
        <w:rPr>
          <w:b/>
          <w:sz w:val="22"/>
          <w:szCs w:val="22"/>
        </w:rPr>
        <w:t>TARIM SEKTÖRÜ</w:t>
      </w:r>
      <w:r w:rsidRPr="00FB56F6">
        <w:rPr>
          <w:b/>
          <w:webHidden/>
          <w:sz w:val="22"/>
          <w:szCs w:val="22"/>
        </w:rPr>
        <w:tab/>
      </w:r>
      <w:r w:rsidR="00F556BC">
        <w:rPr>
          <w:b/>
          <w:webHidden/>
          <w:sz w:val="22"/>
          <w:szCs w:val="22"/>
        </w:rPr>
        <w:t>4</w:t>
      </w:r>
    </w:p>
    <w:p w:rsidR="00B178A9" w:rsidRPr="00FB56F6" w:rsidRDefault="005A4ACB" w:rsidP="00C107D4">
      <w:pPr>
        <w:pStyle w:val="T1"/>
        <w:spacing w:line="276" w:lineRule="auto"/>
        <w:rPr>
          <w:b/>
          <w:sz w:val="22"/>
          <w:szCs w:val="22"/>
        </w:rPr>
      </w:pPr>
      <w:hyperlink w:anchor="_Toc323039798" w:history="1">
        <w:r w:rsidR="00B178A9" w:rsidRPr="00FB56F6">
          <w:rPr>
            <w:rStyle w:val="Kpr"/>
            <w:b/>
            <w:sz w:val="22"/>
            <w:szCs w:val="22"/>
          </w:rPr>
          <w:t>DOĞRUDAN YABANCI YATIRIMLAR</w:t>
        </w:r>
        <w:r w:rsidR="00B178A9" w:rsidRPr="00FB56F6">
          <w:rPr>
            <w:b/>
            <w:webHidden/>
            <w:sz w:val="22"/>
            <w:szCs w:val="22"/>
          </w:rPr>
          <w:tab/>
        </w:r>
      </w:hyperlink>
      <w:r w:rsidR="00F556BC" w:rsidRPr="0011679F">
        <w:rPr>
          <w:b/>
          <w:sz w:val="22"/>
          <w:szCs w:val="22"/>
        </w:rPr>
        <w:t>5</w:t>
      </w:r>
    </w:p>
    <w:p w:rsidR="00B178A9" w:rsidRPr="00FB56F6" w:rsidRDefault="005A4ACB" w:rsidP="00C107D4">
      <w:pPr>
        <w:pStyle w:val="T1"/>
        <w:spacing w:line="276" w:lineRule="auto"/>
        <w:rPr>
          <w:b/>
          <w:sz w:val="22"/>
          <w:szCs w:val="22"/>
        </w:rPr>
      </w:pPr>
      <w:hyperlink w:anchor="_Toc323039808" w:history="1">
        <w:r w:rsidR="00B178A9" w:rsidRPr="00FB56F6">
          <w:rPr>
            <w:rStyle w:val="Kpr"/>
            <w:b/>
            <w:sz w:val="22"/>
            <w:szCs w:val="22"/>
          </w:rPr>
          <w:t>DIŞ TİCARET</w:t>
        </w:r>
        <w:r w:rsidR="00B178A9" w:rsidRPr="00FB56F6">
          <w:rPr>
            <w:b/>
            <w:webHidden/>
            <w:sz w:val="22"/>
            <w:szCs w:val="22"/>
          </w:rPr>
          <w:tab/>
        </w:r>
      </w:hyperlink>
      <w:r w:rsidR="00927433" w:rsidRPr="0011679F">
        <w:rPr>
          <w:b/>
          <w:sz w:val="22"/>
          <w:szCs w:val="22"/>
        </w:rPr>
        <w:t>7</w:t>
      </w:r>
    </w:p>
    <w:p w:rsidR="00B178A9" w:rsidRPr="00FB56F6" w:rsidRDefault="005A4ACB" w:rsidP="00C107D4">
      <w:pPr>
        <w:pStyle w:val="T1"/>
        <w:spacing w:line="276" w:lineRule="auto"/>
        <w:rPr>
          <w:b/>
          <w:sz w:val="22"/>
          <w:szCs w:val="22"/>
        </w:rPr>
      </w:pPr>
      <w:hyperlink w:anchor="_Toc323039812" w:history="1">
        <w:r w:rsidR="00B178A9" w:rsidRPr="00FB56F6">
          <w:rPr>
            <w:rStyle w:val="Kpr"/>
            <w:b/>
            <w:sz w:val="22"/>
            <w:szCs w:val="22"/>
          </w:rPr>
          <w:t>TÜRKİYE İLE TİCARET</w:t>
        </w:r>
        <w:r w:rsidR="00B178A9" w:rsidRPr="00FB56F6">
          <w:rPr>
            <w:b/>
            <w:webHidden/>
            <w:sz w:val="22"/>
            <w:szCs w:val="22"/>
          </w:rPr>
          <w:tab/>
        </w:r>
        <w:r w:rsidR="00927433">
          <w:rPr>
            <w:b/>
            <w:webHidden/>
            <w:sz w:val="22"/>
            <w:szCs w:val="22"/>
          </w:rPr>
          <w:t>14</w:t>
        </w:r>
      </w:hyperlink>
    </w:p>
    <w:p w:rsidR="00B178A9" w:rsidRPr="00FB56F6" w:rsidRDefault="00C21DAC" w:rsidP="00BE253B">
      <w:pPr>
        <w:pStyle w:val="T2"/>
        <w:rPr>
          <w:noProof/>
          <w:sz w:val="22"/>
          <w:szCs w:val="22"/>
          <w:lang w:eastAsia="tr-TR"/>
        </w:rPr>
      </w:pPr>
      <w:r w:rsidRPr="00FB56F6">
        <w:rPr>
          <w:sz w:val="22"/>
          <w:szCs w:val="22"/>
        </w:rPr>
        <w:t xml:space="preserve">TÜRKİYE ÜRDÜN YATIRIM İLİŞKİLERİ </w:t>
      </w:r>
      <w:hyperlink w:anchor="_Toc323039817" w:history="1">
        <w:r w:rsidR="00B178A9" w:rsidRPr="00FB56F6">
          <w:rPr>
            <w:noProof/>
            <w:webHidden/>
            <w:sz w:val="22"/>
            <w:szCs w:val="22"/>
          </w:rPr>
          <w:tab/>
        </w:r>
      </w:hyperlink>
      <w:r w:rsidR="00927433">
        <w:rPr>
          <w:sz w:val="22"/>
          <w:szCs w:val="22"/>
        </w:rPr>
        <w:t>18</w:t>
      </w:r>
    </w:p>
    <w:p w:rsidR="001F04B2" w:rsidRPr="00FB56F6" w:rsidRDefault="001F04B2" w:rsidP="00BE253B">
      <w:pPr>
        <w:pStyle w:val="T2"/>
        <w:rPr>
          <w:noProof/>
          <w:sz w:val="22"/>
          <w:szCs w:val="22"/>
          <w:lang w:eastAsia="tr-TR"/>
        </w:rPr>
      </w:pPr>
      <w:r w:rsidRPr="00FB56F6">
        <w:rPr>
          <w:sz w:val="22"/>
          <w:szCs w:val="22"/>
        </w:rPr>
        <w:t xml:space="preserve">ÜRDÜN YATIRIM </w:t>
      </w:r>
      <w:proofErr w:type="gramStart"/>
      <w:r w:rsidRPr="00FB56F6">
        <w:rPr>
          <w:sz w:val="22"/>
          <w:szCs w:val="22"/>
        </w:rPr>
        <w:t>İMKANLARI</w:t>
      </w:r>
      <w:proofErr w:type="gramEnd"/>
      <w:r w:rsidRPr="00FB56F6">
        <w:rPr>
          <w:sz w:val="22"/>
          <w:szCs w:val="22"/>
        </w:rPr>
        <w:t xml:space="preserve"> </w:t>
      </w:r>
      <w:hyperlink w:anchor="_Toc323039817" w:history="1">
        <w:r w:rsidRPr="00FB56F6">
          <w:rPr>
            <w:noProof/>
            <w:webHidden/>
            <w:sz w:val="22"/>
            <w:szCs w:val="22"/>
          </w:rPr>
          <w:tab/>
        </w:r>
      </w:hyperlink>
      <w:r w:rsidR="0011679F">
        <w:rPr>
          <w:sz w:val="22"/>
          <w:szCs w:val="22"/>
        </w:rPr>
        <w:t>18</w:t>
      </w:r>
    </w:p>
    <w:p w:rsidR="00DA7CE9" w:rsidRPr="00FB56F6" w:rsidRDefault="00DA7CE9" w:rsidP="00DA7CE9">
      <w:pPr>
        <w:pStyle w:val="T2"/>
        <w:rPr>
          <w:noProof/>
          <w:sz w:val="22"/>
          <w:szCs w:val="22"/>
          <w:lang w:eastAsia="tr-TR"/>
        </w:rPr>
      </w:pPr>
      <w:r w:rsidRPr="00FB56F6">
        <w:rPr>
          <w:sz w:val="22"/>
          <w:szCs w:val="22"/>
        </w:rPr>
        <w:t xml:space="preserve">ŞİRKET NASIL KURULUR </w:t>
      </w:r>
      <w:hyperlink w:anchor="_Toc323039817" w:history="1">
        <w:r w:rsidRPr="00FB56F6">
          <w:rPr>
            <w:noProof/>
            <w:webHidden/>
            <w:sz w:val="22"/>
            <w:szCs w:val="22"/>
          </w:rPr>
          <w:tab/>
        </w:r>
        <w:r w:rsidR="0011679F">
          <w:rPr>
            <w:noProof/>
            <w:webHidden/>
            <w:sz w:val="22"/>
            <w:szCs w:val="22"/>
          </w:rPr>
          <w:t>20</w:t>
        </w:r>
      </w:hyperlink>
    </w:p>
    <w:p w:rsidR="00FB56F6" w:rsidRDefault="00DA7CE9" w:rsidP="00DA7CE9">
      <w:pPr>
        <w:pStyle w:val="T2"/>
        <w:rPr>
          <w:sz w:val="22"/>
          <w:szCs w:val="22"/>
        </w:rPr>
      </w:pPr>
      <w:r w:rsidRPr="00FB56F6">
        <w:rPr>
          <w:sz w:val="22"/>
          <w:szCs w:val="22"/>
        </w:rPr>
        <w:t xml:space="preserve">YABANCILARIN ÜRDÜN'DE YATIRIM YAPMA YÖNTEMLERİ </w:t>
      </w:r>
      <w:proofErr w:type="gramStart"/>
      <w:r w:rsidRPr="00FB56F6">
        <w:rPr>
          <w:sz w:val="22"/>
          <w:szCs w:val="22"/>
        </w:rPr>
        <w:t>…………………………………………………</w:t>
      </w:r>
      <w:r w:rsidR="00927433">
        <w:rPr>
          <w:sz w:val="22"/>
          <w:szCs w:val="22"/>
        </w:rPr>
        <w:t>…………</w:t>
      </w:r>
      <w:proofErr w:type="gramEnd"/>
      <w:r w:rsidR="00927433">
        <w:rPr>
          <w:sz w:val="22"/>
          <w:szCs w:val="22"/>
        </w:rPr>
        <w:t>2</w:t>
      </w:r>
      <w:r w:rsidR="0011679F">
        <w:rPr>
          <w:sz w:val="22"/>
          <w:szCs w:val="22"/>
        </w:rPr>
        <w:t>0</w:t>
      </w:r>
      <w:r w:rsidRPr="00FB56F6">
        <w:rPr>
          <w:sz w:val="22"/>
          <w:szCs w:val="22"/>
        </w:rPr>
        <w:t xml:space="preserve">  </w:t>
      </w:r>
    </w:p>
    <w:p w:rsidR="00DA7CE9" w:rsidRPr="00FB56F6" w:rsidRDefault="00DA7CE9" w:rsidP="00DA7CE9">
      <w:pPr>
        <w:pStyle w:val="T2"/>
        <w:rPr>
          <w:sz w:val="22"/>
          <w:szCs w:val="22"/>
        </w:rPr>
      </w:pPr>
      <w:r w:rsidRPr="00FB56F6">
        <w:rPr>
          <w:sz w:val="22"/>
          <w:szCs w:val="22"/>
        </w:rPr>
        <w:t>ÜRDÜN'DE TARIM ALANINDA DÜZENLENEN ÖNEMLİ FUARLAR</w:t>
      </w:r>
      <w:proofErr w:type="gramStart"/>
      <w:r w:rsidRPr="00FB56F6">
        <w:rPr>
          <w:sz w:val="22"/>
          <w:szCs w:val="22"/>
        </w:rPr>
        <w:t>………………………………………</w:t>
      </w:r>
      <w:r w:rsidR="00927433">
        <w:rPr>
          <w:sz w:val="22"/>
          <w:szCs w:val="22"/>
        </w:rPr>
        <w:t>……………</w:t>
      </w:r>
      <w:r w:rsidR="0011679F">
        <w:rPr>
          <w:sz w:val="22"/>
          <w:szCs w:val="22"/>
        </w:rPr>
        <w:t>..</w:t>
      </w:r>
      <w:proofErr w:type="gramEnd"/>
      <w:r w:rsidR="00927433">
        <w:rPr>
          <w:sz w:val="22"/>
          <w:szCs w:val="22"/>
        </w:rPr>
        <w:t>22</w:t>
      </w:r>
      <w:r w:rsidRPr="00FB56F6">
        <w:rPr>
          <w:sz w:val="22"/>
          <w:szCs w:val="22"/>
        </w:rPr>
        <w:t xml:space="preserve"> </w:t>
      </w:r>
    </w:p>
    <w:p w:rsidR="00DA7CE9" w:rsidRPr="00FB56F6" w:rsidRDefault="00DA7CE9" w:rsidP="00DA7CE9">
      <w:pPr>
        <w:pStyle w:val="T2"/>
        <w:rPr>
          <w:sz w:val="22"/>
          <w:szCs w:val="22"/>
        </w:rPr>
      </w:pPr>
      <w:r w:rsidRPr="00FB56F6">
        <w:rPr>
          <w:sz w:val="22"/>
          <w:szCs w:val="22"/>
        </w:rPr>
        <w:t>GENEL DEĞERLENDİRME VE ÖNGÖRÜLER</w:t>
      </w:r>
      <w:proofErr w:type="gramStart"/>
      <w:r w:rsidRPr="00FB56F6">
        <w:rPr>
          <w:sz w:val="22"/>
          <w:szCs w:val="22"/>
        </w:rPr>
        <w:t>…………………………………………………………………………</w:t>
      </w:r>
      <w:r w:rsidR="00927433">
        <w:rPr>
          <w:sz w:val="22"/>
          <w:szCs w:val="22"/>
        </w:rPr>
        <w:t>……………</w:t>
      </w:r>
      <w:proofErr w:type="gramEnd"/>
      <w:r w:rsidR="00927433">
        <w:rPr>
          <w:sz w:val="22"/>
          <w:szCs w:val="22"/>
        </w:rPr>
        <w:t>22</w:t>
      </w:r>
    </w:p>
    <w:p w:rsidR="00315144" w:rsidRPr="00FB56F6" w:rsidRDefault="00DA7CE9" w:rsidP="00315144">
      <w:pPr>
        <w:rPr>
          <w:b/>
          <w:color w:val="984806" w:themeColor="accent6" w:themeShade="80"/>
        </w:rPr>
      </w:pPr>
      <w:r w:rsidRPr="00FB56F6">
        <w:rPr>
          <w:b/>
          <w:color w:val="984806" w:themeColor="accent6" w:themeShade="80"/>
        </w:rPr>
        <w:t>TANZANYA</w:t>
      </w:r>
      <w:proofErr w:type="gramStart"/>
      <w:r w:rsidRPr="00FB56F6">
        <w:rPr>
          <w:b/>
          <w:color w:val="984806" w:themeColor="accent6" w:themeShade="80"/>
        </w:rPr>
        <w:t>………………………………………………………………………………………………………………………</w:t>
      </w:r>
      <w:r w:rsidR="00927433">
        <w:rPr>
          <w:b/>
          <w:color w:val="984806" w:themeColor="accent6" w:themeShade="80"/>
        </w:rPr>
        <w:t>……………</w:t>
      </w:r>
      <w:r w:rsidR="002C6F6C">
        <w:rPr>
          <w:b/>
          <w:color w:val="984806" w:themeColor="accent6" w:themeShade="80"/>
        </w:rPr>
        <w:t>.</w:t>
      </w:r>
      <w:proofErr w:type="gramEnd"/>
      <w:r w:rsidR="002C6F6C">
        <w:rPr>
          <w:b/>
          <w:color w:val="984806" w:themeColor="accent6" w:themeShade="80"/>
        </w:rPr>
        <w:t>23</w:t>
      </w:r>
      <w:hyperlink w:anchor="_Toc323039790" w:history="1"/>
    </w:p>
    <w:p w:rsidR="00315144" w:rsidRPr="00FB56F6" w:rsidRDefault="005A4ACB" w:rsidP="00315144">
      <w:pPr>
        <w:pStyle w:val="T1"/>
        <w:spacing w:line="276" w:lineRule="auto"/>
        <w:rPr>
          <w:b/>
          <w:sz w:val="22"/>
          <w:szCs w:val="22"/>
        </w:rPr>
      </w:pPr>
      <w:hyperlink w:anchor="_Toc323039792" w:history="1">
        <w:r w:rsidR="00315144" w:rsidRPr="00FB56F6">
          <w:rPr>
            <w:rStyle w:val="Kpr"/>
            <w:b/>
            <w:sz w:val="22"/>
            <w:szCs w:val="22"/>
          </w:rPr>
          <w:t>GENEL BİLGİLER</w:t>
        </w:r>
        <w:r w:rsidR="00315144" w:rsidRPr="00FB56F6">
          <w:rPr>
            <w:b/>
            <w:webHidden/>
            <w:sz w:val="22"/>
            <w:szCs w:val="22"/>
          </w:rPr>
          <w:tab/>
        </w:r>
      </w:hyperlink>
      <w:r w:rsidR="002C6F6C" w:rsidRPr="002C6F6C">
        <w:rPr>
          <w:b/>
          <w:sz w:val="22"/>
          <w:szCs w:val="22"/>
        </w:rPr>
        <w:t>24</w:t>
      </w:r>
    </w:p>
    <w:p w:rsidR="00AD1650" w:rsidRPr="00FB56F6" w:rsidRDefault="00AD1650" w:rsidP="00315144">
      <w:pPr>
        <w:pStyle w:val="T1"/>
        <w:spacing w:line="276" w:lineRule="auto"/>
        <w:rPr>
          <w:b/>
          <w:webHidden/>
          <w:sz w:val="22"/>
          <w:szCs w:val="22"/>
        </w:rPr>
      </w:pPr>
      <w:r w:rsidRPr="00FB56F6">
        <w:rPr>
          <w:b/>
          <w:sz w:val="22"/>
          <w:szCs w:val="22"/>
        </w:rPr>
        <w:t>GENEL EKO</w:t>
      </w:r>
      <w:r w:rsidR="00FB56F6">
        <w:rPr>
          <w:b/>
          <w:sz w:val="22"/>
          <w:szCs w:val="22"/>
        </w:rPr>
        <w:t>N</w:t>
      </w:r>
      <w:r w:rsidRPr="00FB56F6">
        <w:rPr>
          <w:b/>
          <w:sz w:val="22"/>
          <w:szCs w:val="22"/>
        </w:rPr>
        <w:t>OMİK DURUM</w:t>
      </w:r>
      <w:r w:rsidRPr="00FB56F6">
        <w:rPr>
          <w:b/>
          <w:webHidden/>
          <w:sz w:val="22"/>
          <w:szCs w:val="22"/>
        </w:rPr>
        <w:tab/>
      </w:r>
      <w:r w:rsidR="002C6F6C">
        <w:rPr>
          <w:b/>
          <w:webHidden/>
          <w:sz w:val="22"/>
          <w:szCs w:val="22"/>
        </w:rPr>
        <w:t>25</w:t>
      </w:r>
    </w:p>
    <w:p w:rsidR="00AD1650" w:rsidRPr="00FB56F6" w:rsidRDefault="00AD1650" w:rsidP="00315144">
      <w:pPr>
        <w:pStyle w:val="T1"/>
        <w:spacing w:line="276" w:lineRule="auto"/>
        <w:rPr>
          <w:webHidden/>
          <w:sz w:val="22"/>
          <w:szCs w:val="22"/>
        </w:rPr>
      </w:pPr>
      <w:r w:rsidRPr="00FB56F6">
        <w:rPr>
          <w:b/>
          <w:sz w:val="22"/>
          <w:szCs w:val="22"/>
        </w:rPr>
        <w:t>TARIM SEKTÖRÜ</w:t>
      </w:r>
      <w:r w:rsidRPr="00FB56F6">
        <w:rPr>
          <w:webHidden/>
          <w:sz w:val="22"/>
          <w:szCs w:val="22"/>
        </w:rPr>
        <w:tab/>
      </w:r>
      <w:r w:rsidR="002C6F6C" w:rsidRPr="002C6F6C">
        <w:rPr>
          <w:b/>
          <w:webHidden/>
          <w:sz w:val="22"/>
          <w:szCs w:val="22"/>
        </w:rPr>
        <w:t>26</w:t>
      </w:r>
    </w:p>
    <w:p w:rsidR="00315144" w:rsidRPr="00FB56F6" w:rsidRDefault="005A4ACB" w:rsidP="00315144">
      <w:pPr>
        <w:pStyle w:val="T1"/>
        <w:spacing w:line="276" w:lineRule="auto"/>
        <w:rPr>
          <w:b/>
          <w:sz w:val="22"/>
          <w:szCs w:val="22"/>
        </w:rPr>
      </w:pPr>
      <w:hyperlink w:anchor="_Toc323039798" w:history="1">
        <w:r w:rsidR="00315144" w:rsidRPr="00FB56F6">
          <w:rPr>
            <w:rStyle w:val="Kpr"/>
            <w:b/>
            <w:sz w:val="22"/>
            <w:szCs w:val="22"/>
          </w:rPr>
          <w:t>DOĞRUDAN YABANCI YATIRIMLAR</w:t>
        </w:r>
        <w:r w:rsidR="00315144" w:rsidRPr="00FB56F6">
          <w:rPr>
            <w:b/>
            <w:webHidden/>
            <w:sz w:val="22"/>
            <w:szCs w:val="22"/>
          </w:rPr>
          <w:tab/>
        </w:r>
      </w:hyperlink>
      <w:r w:rsidR="002C6F6C" w:rsidRPr="002C6F6C">
        <w:rPr>
          <w:b/>
          <w:sz w:val="22"/>
          <w:szCs w:val="22"/>
        </w:rPr>
        <w:t>28</w:t>
      </w:r>
    </w:p>
    <w:p w:rsidR="00315144" w:rsidRPr="00FB56F6" w:rsidRDefault="005A4ACB" w:rsidP="00315144">
      <w:pPr>
        <w:pStyle w:val="T1"/>
        <w:spacing w:line="276" w:lineRule="auto"/>
        <w:rPr>
          <w:b/>
          <w:sz w:val="22"/>
          <w:szCs w:val="22"/>
        </w:rPr>
      </w:pPr>
      <w:hyperlink w:anchor="_Toc323039808" w:history="1">
        <w:r w:rsidR="00315144" w:rsidRPr="00FB56F6">
          <w:rPr>
            <w:rStyle w:val="Kpr"/>
            <w:b/>
            <w:sz w:val="22"/>
            <w:szCs w:val="22"/>
          </w:rPr>
          <w:t>DIŞ TİCARET</w:t>
        </w:r>
        <w:r w:rsidR="00315144" w:rsidRPr="00FB56F6">
          <w:rPr>
            <w:b/>
            <w:webHidden/>
            <w:sz w:val="22"/>
            <w:szCs w:val="22"/>
          </w:rPr>
          <w:tab/>
        </w:r>
      </w:hyperlink>
      <w:r w:rsidR="002C6F6C" w:rsidRPr="002C6F6C">
        <w:rPr>
          <w:b/>
          <w:sz w:val="22"/>
          <w:szCs w:val="22"/>
        </w:rPr>
        <w:t>29</w:t>
      </w:r>
    </w:p>
    <w:p w:rsidR="00315144" w:rsidRPr="00FB56F6" w:rsidRDefault="005A4ACB" w:rsidP="00315144">
      <w:pPr>
        <w:pStyle w:val="T1"/>
        <w:spacing w:line="276" w:lineRule="auto"/>
        <w:rPr>
          <w:b/>
          <w:sz w:val="22"/>
          <w:szCs w:val="22"/>
        </w:rPr>
      </w:pPr>
      <w:hyperlink w:anchor="_Toc323039812" w:history="1">
        <w:r w:rsidR="00315144" w:rsidRPr="00FB56F6">
          <w:rPr>
            <w:rStyle w:val="Kpr"/>
            <w:b/>
            <w:sz w:val="22"/>
            <w:szCs w:val="22"/>
          </w:rPr>
          <w:t>TÜRKİYE İLE TİCARET</w:t>
        </w:r>
        <w:r w:rsidR="00315144" w:rsidRPr="00FB56F6">
          <w:rPr>
            <w:b/>
            <w:webHidden/>
            <w:sz w:val="22"/>
            <w:szCs w:val="22"/>
          </w:rPr>
          <w:tab/>
        </w:r>
      </w:hyperlink>
      <w:r w:rsidR="002C6F6C" w:rsidRPr="002C6F6C">
        <w:rPr>
          <w:b/>
          <w:sz w:val="22"/>
          <w:szCs w:val="22"/>
        </w:rPr>
        <w:t>32</w:t>
      </w:r>
    </w:p>
    <w:p w:rsidR="00527E4D" w:rsidRDefault="00527E4D" w:rsidP="00315144">
      <w:pPr>
        <w:pStyle w:val="T2"/>
        <w:rPr>
          <w:sz w:val="22"/>
          <w:szCs w:val="22"/>
        </w:rPr>
      </w:pPr>
      <w:r>
        <w:rPr>
          <w:sz w:val="22"/>
          <w:szCs w:val="22"/>
        </w:rPr>
        <w:t>PAZAR İLE İLGİLİ BİLGİLER</w:t>
      </w:r>
      <w:proofErr w:type="gramStart"/>
      <w:r>
        <w:rPr>
          <w:sz w:val="22"/>
          <w:szCs w:val="22"/>
        </w:rPr>
        <w:t>………………………………………………………………………………………………………………</w:t>
      </w:r>
      <w:proofErr w:type="gramEnd"/>
      <w:r w:rsidR="002C6F6C">
        <w:rPr>
          <w:sz w:val="22"/>
          <w:szCs w:val="22"/>
        </w:rPr>
        <w:t>38</w:t>
      </w:r>
    </w:p>
    <w:p w:rsidR="00315144" w:rsidRPr="00FB56F6" w:rsidRDefault="00315144" w:rsidP="00315144">
      <w:pPr>
        <w:rPr>
          <w:b/>
        </w:rPr>
      </w:pPr>
      <w:r w:rsidRPr="00FB56F6">
        <w:rPr>
          <w:b/>
        </w:rPr>
        <w:t>GENEL DEĞERLENDİRME VE ÖNGÖRÜLE</w:t>
      </w:r>
      <w:r w:rsidR="00E534F4">
        <w:rPr>
          <w:b/>
        </w:rPr>
        <w:t>R</w:t>
      </w:r>
      <w:proofErr w:type="gramStart"/>
      <w:r w:rsidR="00E534F4">
        <w:rPr>
          <w:b/>
        </w:rPr>
        <w:t>………………………………………………………………………………………</w:t>
      </w:r>
      <w:proofErr w:type="gramEnd"/>
      <w:r w:rsidR="002C6F6C">
        <w:rPr>
          <w:b/>
        </w:rPr>
        <w:t>40</w:t>
      </w:r>
    </w:p>
    <w:p w:rsidR="00FD7692" w:rsidRDefault="00FD7692" w:rsidP="00315144">
      <w:pPr>
        <w:rPr>
          <w:b/>
          <w:sz w:val="24"/>
          <w:szCs w:val="24"/>
        </w:rPr>
      </w:pPr>
    </w:p>
    <w:p w:rsidR="00FD7692" w:rsidRDefault="00FD7692" w:rsidP="00315144">
      <w:pPr>
        <w:rPr>
          <w:b/>
          <w:sz w:val="24"/>
          <w:szCs w:val="24"/>
        </w:rPr>
      </w:pPr>
    </w:p>
    <w:p w:rsidR="00FD7692" w:rsidRDefault="00FD7692" w:rsidP="00315144">
      <w:pPr>
        <w:rPr>
          <w:b/>
          <w:sz w:val="24"/>
          <w:szCs w:val="24"/>
        </w:rPr>
      </w:pPr>
    </w:p>
    <w:p w:rsidR="00FD7692" w:rsidRDefault="00FD7692" w:rsidP="00315144">
      <w:pPr>
        <w:rPr>
          <w:b/>
          <w:sz w:val="24"/>
          <w:szCs w:val="24"/>
        </w:rPr>
      </w:pPr>
    </w:p>
    <w:p w:rsidR="00FD7692" w:rsidRDefault="00FD7692" w:rsidP="00315144">
      <w:pPr>
        <w:rPr>
          <w:b/>
          <w:sz w:val="24"/>
          <w:szCs w:val="24"/>
        </w:rPr>
      </w:pPr>
    </w:p>
    <w:p w:rsidR="00FD7692" w:rsidRPr="007D4484" w:rsidRDefault="00FD7692" w:rsidP="00315144">
      <w:pPr>
        <w:rPr>
          <w:b/>
          <w:color w:val="984806" w:themeColor="accent6" w:themeShade="80"/>
          <w:sz w:val="24"/>
          <w:szCs w:val="24"/>
        </w:rPr>
      </w:pPr>
    </w:p>
    <w:p w:rsidR="00DA7CE9" w:rsidRDefault="00DA7CE9" w:rsidP="00DA7CE9"/>
    <w:p w:rsidR="008E7A55" w:rsidRPr="00FD7692" w:rsidRDefault="005A4ACB" w:rsidP="00FD7692">
      <w:pPr>
        <w:pStyle w:val="T1"/>
        <w:spacing w:line="276" w:lineRule="auto"/>
        <w:rPr>
          <w:rFonts w:ascii="Verdana" w:eastAsia="Verdana" w:hAnsi="Verdana" w:cs="Verdana"/>
          <w:b/>
          <w:sz w:val="17"/>
          <w:szCs w:val="17"/>
        </w:rPr>
      </w:pPr>
      <w:r w:rsidRPr="00BE253B">
        <w:rPr>
          <w:rFonts w:ascii="Arial" w:hAnsi="Arial" w:cs="Arial"/>
          <w:b/>
          <w:color w:val="632423"/>
        </w:rPr>
        <w:lastRenderedPageBreak/>
        <w:fldChar w:fldCharType="end"/>
      </w:r>
    </w:p>
    <w:p w:rsidR="004C1221" w:rsidRDefault="004C1221" w:rsidP="004C1221">
      <w:pPr>
        <w:shd w:val="clear" w:color="auto" w:fill="FFFFFF"/>
        <w:spacing w:after="0"/>
        <w:jc w:val="center"/>
        <w:textAlignment w:val="center"/>
        <w:outlineLvl w:val="3"/>
        <w:rPr>
          <w:rFonts w:ascii="Arial" w:eastAsia="Times New Roman" w:hAnsi="Arial" w:cs="Arial"/>
          <w:b/>
          <w:bCs/>
          <w:color w:val="003366"/>
          <w:sz w:val="72"/>
          <w:szCs w:val="72"/>
          <w:lang w:eastAsia="tr-TR"/>
        </w:rPr>
      </w:pPr>
    </w:p>
    <w:p w:rsidR="004C1221" w:rsidRDefault="004C1221" w:rsidP="004C1221">
      <w:pPr>
        <w:shd w:val="clear" w:color="auto" w:fill="FFFFFF"/>
        <w:spacing w:after="0"/>
        <w:jc w:val="center"/>
        <w:textAlignment w:val="center"/>
        <w:outlineLvl w:val="3"/>
        <w:rPr>
          <w:rFonts w:ascii="Arial" w:eastAsia="Times New Roman" w:hAnsi="Arial" w:cs="Arial"/>
          <w:b/>
          <w:bCs/>
          <w:color w:val="003366"/>
          <w:sz w:val="72"/>
          <w:szCs w:val="72"/>
          <w:lang w:eastAsia="tr-TR"/>
        </w:rPr>
      </w:pPr>
    </w:p>
    <w:p w:rsidR="004C1221" w:rsidRDefault="004C1221" w:rsidP="004C1221">
      <w:pPr>
        <w:shd w:val="clear" w:color="auto" w:fill="FFFFFF"/>
        <w:spacing w:after="0"/>
        <w:jc w:val="center"/>
        <w:textAlignment w:val="center"/>
        <w:outlineLvl w:val="3"/>
        <w:rPr>
          <w:rFonts w:ascii="Arial" w:eastAsia="Times New Roman" w:hAnsi="Arial" w:cs="Arial"/>
          <w:b/>
          <w:bCs/>
          <w:color w:val="003366"/>
          <w:sz w:val="72"/>
          <w:szCs w:val="72"/>
          <w:lang w:eastAsia="tr-TR"/>
        </w:rPr>
      </w:pPr>
    </w:p>
    <w:p w:rsidR="004C1221" w:rsidRDefault="004C1221" w:rsidP="004C1221">
      <w:pPr>
        <w:shd w:val="clear" w:color="auto" w:fill="FFFFFF"/>
        <w:spacing w:after="0"/>
        <w:jc w:val="center"/>
        <w:textAlignment w:val="center"/>
        <w:outlineLvl w:val="3"/>
        <w:rPr>
          <w:rFonts w:ascii="Arial" w:eastAsia="Times New Roman" w:hAnsi="Arial" w:cs="Arial"/>
          <w:b/>
          <w:bCs/>
          <w:color w:val="003366"/>
          <w:sz w:val="72"/>
          <w:szCs w:val="72"/>
          <w:lang w:eastAsia="tr-TR"/>
        </w:rPr>
      </w:pPr>
    </w:p>
    <w:p w:rsidR="004C1221" w:rsidRDefault="004C1221" w:rsidP="004C1221">
      <w:pPr>
        <w:shd w:val="clear" w:color="auto" w:fill="FFFFFF"/>
        <w:spacing w:after="0"/>
        <w:jc w:val="center"/>
        <w:textAlignment w:val="center"/>
        <w:outlineLvl w:val="3"/>
        <w:rPr>
          <w:rFonts w:ascii="Arial" w:eastAsia="Times New Roman" w:hAnsi="Arial" w:cs="Arial"/>
          <w:b/>
          <w:bCs/>
          <w:color w:val="003366"/>
          <w:sz w:val="72"/>
          <w:szCs w:val="72"/>
          <w:lang w:eastAsia="tr-TR"/>
        </w:rPr>
      </w:pPr>
    </w:p>
    <w:p w:rsidR="004C1221" w:rsidRDefault="004C1221" w:rsidP="004C1221">
      <w:pPr>
        <w:shd w:val="clear" w:color="auto" w:fill="FFFFFF"/>
        <w:spacing w:after="0"/>
        <w:jc w:val="center"/>
        <w:textAlignment w:val="center"/>
        <w:outlineLvl w:val="3"/>
        <w:rPr>
          <w:rFonts w:ascii="Arial" w:eastAsia="Times New Roman" w:hAnsi="Arial" w:cs="Arial"/>
          <w:b/>
          <w:bCs/>
          <w:color w:val="003366"/>
          <w:sz w:val="72"/>
          <w:szCs w:val="72"/>
          <w:lang w:eastAsia="tr-TR"/>
        </w:rPr>
      </w:pPr>
    </w:p>
    <w:p w:rsidR="004C1221" w:rsidRPr="004C1221" w:rsidRDefault="004C1221" w:rsidP="004C1221">
      <w:pPr>
        <w:shd w:val="clear" w:color="auto" w:fill="FFFFFF"/>
        <w:spacing w:after="0"/>
        <w:jc w:val="center"/>
        <w:textAlignment w:val="center"/>
        <w:outlineLvl w:val="3"/>
        <w:rPr>
          <w:rFonts w:ascii="Arial" w:eastAsia="Times New Roman" w:hAnsi="Arial" w:cs="Arial"/>
          <w:b/>
          <w:bCs/>
          <w:color w:val="C00000"/>
          <w:sz w:val="72"/>
          <w:szCs w:val="72"/>
          <w:lang w:eastAsia="tr-TR"/>
        </w:rPr>
      </w:pPr>
      <w:r w:rsidRPr="004C1221">
        <w:rPr>
          <w:rFonts w:ascii="Arial" w:eastAsia="Times New Roman" w:hAnsi="Arial" w:cs="Arial"/>
          <w:b/>
          <w:bCs/>
          <w:color w:val="C00000"/>
          <w:sz w:val="72"/>
          <w:szCs w:val="72"/>
          <w:lang w:eastAsia="tr-TR"/>
        </w:rPr>
        <w:t>ÜRDÜN</w:t>
      </w:r>
    </w:p>
    <w:p w:rsidR="00927433" w:rsidRDefault="00927433" w:rsidP="00FD7692">
      <w:pPr>
        <w:shd w:val="clear" w:color="auto" w:fill="FFFFFF"/>
        <w:spacing w:after="0"/>
        <w:jc w:val="center"/>
        <w:textAlignment w:val="center"/>
        <w:outlineLvl w:val="3"/>
        <w:rPr>
          <w:rFonts w:ascii="Arial" w:eastAsia="Times New Roman" w:hAnsi="Arial" w:cs="Arial"/>
          <w:b/>
          <w:bCs/>
          <w:color w:val="003366"/>
          <w:sz w:val="52"/>
          <w:szCs w:val="52"/>
          <w:lang w:eastAsia="tr-TR"/>
        </w:rPr>
      </w:pPr>
    </w:p>
    <w:p w:rsidR="004C1221" w:rsidRDefault="004C1221" w:rsidP="00FD7692">
      <w:pPr>
        <w:shd w:val="clear" w:color="auto" w:fill="FFFFFF"/>
        <w:spacing w:after="0"/>
        <w:jc w:val="center"/>
        <w:textAlignment w:val="center"/>
        <w:outlineLvl w:val="3"/>
        <w:rPr>
          <w:rFonts w:ascii="Arial" w:eastAsia="Times New Roman" w:hAnsi="Arial" w:cs="Arial"/>
          <w:b/>
          <w:bCs/>
          <w:color w:val="003366"/>
          <w:sz w:val="52"/>
          <w:szCs w:val="52"/>
          <w:lang w:eastAsia="tr-TR"/>
        </w:rPr>
        <w:sectPr w:rsidR="004C1221" w:rsidSect="00A508BA">
          <w:footerReference w:type="default" r:id="rId11"/>
          <w:pgSz w:w="11906" w:h="16838"/>
          <w:pgMar w:top="1417" w:right="849" w:bottom="1417" w:left="1134" w:header="708" w:footer="708" w:gutter="0"/>
          <w:pgNumType w:start="1" w:chapStyle="4"/>
          <w:cols w:space="708"/>
          <w:docGrid w:linePitch="360"/>
        </w:sectPr>
      </w:pPr>
    </w:p>
    <w:p w:rsidR="00D174EB" w:rsidRPr="007728ED" w:rsidRDefault="00D174EB" w:rsidP="00C107D4">
      <w:pPr>
        <w:shd w:val="clear" w:color="auto" w:fill="FFFFFF"/>
        <w:spacing w:after="0"/>
        <w:textAlignment w:val="center"/>
        <w:outlineLvl w:val="3"/>
        <w:rPr>
          <w:rFonts w:ascii="Arial" w:eastAsia="Times New Roman" w:hAnsi="Arial" w:cs="Arial"/>
          <w:b/>
          <w:bCs/>
          <w:color w:val="003366"/>
          <w:sz w:val="26"/>
          <w:szCs w:val="26"/>
          <w:lang w:eastAsia="tr-TR"/>
        </w:rPr>
      </w:pPr>
      <w:r w:rsidRPr="007728ED">
        <w:rPr>
          <w:rFonts w:ascii="Arial" w:eastAsia="Times New Roman" w:hAnsi="Arial" w:cs="Arial"/>
          <w:b/>
          <w:bCs/>
          <w:color w:val="003366"/>
          <w:sz w:val="26"/>
          <w:szCs w:val="26"/>
          <w:lang w:eastAsia="tr-TR"/>
        </w:rPr>
        <w:lastRenderedPageBreak/>
        <w:t>Genel Bilgiler</w:t>
      </w:r>
    </w:p>
    <w:p w:rsidR="0088064A" w:rsidRPr="0088064A" w:rsidRDefault="0088064A" w:rsidP="00C107D4">
      <w:pPr>
        <w:shd w:val="clear" w:color="auto" w:fill="FFFFFF"/>
        <w:spacing w:after="0"/>
        <w:textAlignment w:val="center"/>
        <w:outlineLvl w:val="3"/>
        <w:rPr>
          <w:rFonts w:ascii="Arial" w:eastAsia="Times New Roman" w:hAnsi="Arial" w:cs="Arial"/>
          <w:b/>
          <w:bCs/>
          <w:color w:val="003366"/>
          <w:sz w:val="28"/>
          <w:szCs w:val="28"/>
          <w:lang w:eastAsia="tr-TR"/>
        </w:rPr>
      </w:pPr>
    </w:p>
    <w:p w:rsidR="00D174EB" w:rsidRPr="0088064A" w:rsidRDefault="00D174EB" w:rsidP="00C107D4">
      <w:pPr>
        <w:shd w:val="clear" w:color="auto" w:fill="FFFFFF"/>
        <w:spacing w:after="0"/>
        <w:jc w:val="both"/>
        <w:textAlignment w:val="center"/>
        <w:outlineLvl w:val="2"/>
        <w:rPr>
          <w:rFonts w:ascii="Arial" w:eastAsia="Times New Roman" w:hAnsi="Arial" w:cs="Arial"/>
          <w:b/>
          <w:bCs/>
          <w:color w:val="003366"/>
          <w:sz w:val="24"/>
          <w:szCs w:val="24"/>
          <w:lang w:eastAsia="tr-TR"/>
        </w:rPr>
      </w:pPr>
      <w:r w:rsidRPr="0088064A">
        <w:rPr>
          <w:rFonts w:ascii="Arial" w:eastAsia="Times New Roman" w:hAnsi="Arial" w:cs="Arial"/>
          <w:b/>
          <w:bCs/>
          <w:color w:val="003366"/>
          <w:sz w:val="24"/>
          <w:szCs w:val="24"/>
          <w:lang w:eastAsia="tr-TR"/>
        </w:rPr>
        <w:t>Coğrafi Konum</w:t>
      </w:r>
    </w:p>
    <w:p w:rsidR="00D174EB" w:rsidRPr="0088064A" w:rsidRDefault="00D174EB"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 xml:space="preserve">Akabe Limanı ile Akabe Körfezi’ne açılan ve İsrail ile en uzun sınırı (238 km) paylaşan ülke konumundaki Ürdün, Irak ile 181 km, Suudi Arabistan ile 744 km, Suriye ile 375 km, Batı </w:t>
      </w:r>
      <w:proofErr w:type="spellStart"/>
      <w:r w:rsidRPr="0088064A">
        <w:rPr>
          <w:rFonts w:ascii="Arial" w:eastAsia="Times New Roman" w:hAnsi="Arial" w:cs="Arial"/>
          <w:color w:val="111111"/>
          <w:lang w:eastAsia="tr-TR"/>
        </w:rPr>
        <w:t>Şeria</w:t>
      </w:r>
      <w:proofErr w:type="spellEnd"/>
      <w:r w:rsidRPr="0088064A">
        <w:rPr>
          <w:rFonts w:ascii="Arial" w:eastAsia="Times New Roman" w:hAnsi="Arial" w:cs="Arial"/>
          <w:color w:val="111111"/>
          <w:lang w:eastAsia="tr-TR"/>
        </w:rPr>
        <w:t xml:space="preserve"> ile 97 km uzunluğunda sınıra sahiptir. </w:t>
      </w:r>
    </w:p>
    <w:p w:rsidR="00D174EB" w:rsidRPr="0088064A" w:rsidRDefault="00D174EB"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 xml:space="preserve">Ürdün topraklarının doğusu daha çok çöllerle kaplı düzlüklerden, batı bölgeleri dağlık arazilerden oluşmaktadır. Büyük </w:t>
      </w:r>
      <w:proofErr w:type="spellStart"/>
      <w:r w:rsidRPr="0088064A">
        <w:rPr>
          <w:rFonts w:ascii="Arial" w:eastAsia="Times New Roman" w:hAnsi="Arial" w:cs="Arial"/>
          <w:color w:val="111111"/>
          <w:lang w:eastAsia="tr-TR"/>
        </w:rPr>
        <w:t>Rift</w:t>
      </w:r>
      <w:proofErr w:type="spellEnd"/>
      <w:r w:rsidRPr="0088064A">
        <w:rPr>
          <w:rFonts w:ascii="Arial" w:eastAsia="Times New Roman" w:hAnsi="Arial" w:cs="Arial"/>
          <w:color w:val="111111"/>
          <w:lang w:eastAsia="tr-TR"/>
        </w:rPr>
        <w:t xml:space="preserve"> Vadisi, Ürdün Nehri’ni batı ve doğu olmak üzere iki bölgeye ayırmaktadır. Ürdün topraklarının % 3,32’si ekilebilir arazilerden, % 1,18’i düzenli hasat elde edilen alanlardan oluşmaktadır.</w:t>
      </w:r>
    </w:p>
    <w:p w:rsidR="007D7342" w:rsidRPr="0088064A" w:rsidRDefault="007D7342" w:rsidP="00C107D4">
      <w:pPr>
        <w:shd w:val="clear" w:color="auto" w:fill="FFFFFF"/>
        <w:spacing w:before="150" w:after="0"/>
        <w:ind w:right="-568"/>
        <w:jc w:val="both"/>
        <w:textAlignment w:val="center"/>
        <w:rPr>
          <w:rFonts w:ascii="Arial" w:eastAsia="Times New Roman" w:hAnsi="Arial" w:cs="Arial"/>
          <w:color w:val="111111"/>
          <w:lang w:eastAsia="tr-TR"/>
        </w:rPr>
      </w:pPr>
    </w:p>
    <w:p w:rsidR="00D174EB" w:rsidRPr="0088064A" w:rsidRDefault="00D174EB" w:rsidP="00C107D4">
      <w:pPr>
        <w:shd w:val="clear" w:color="auto" w:fill="FFFFFF"/>
        <w:spacing w:after="0"/>
        <w:jc w:val="both"/>
        <w:textAlignment w:val="center"/>
        <w:outlineLvl w:val="2"/>
        <w:rPr>
          <w:rFonts w:ascii="Arial" w:eastAsia="Times New Roman" w:hAnsi="Arial" w:cs="Arial"/>
          <w:b/>
          <w:bCs/>
          <w:color w:val="003366"/>
          <w:sz w:val="24"/>
          <w:szCs w:val="24"/>
          <w:lang w:eastAsia="tr-TR"/>
        </w:rPr>
      </w:pPr>
      <w:r w:rsidRPr="0088064A">
        <w:rPr>
          <w:rFonts w:ascii="Arial" w:eastAsia="Times New Roman" w:hAnsi="Arial" w:cs="Arial"/>
          <w:b/>
          <w:bCs/>
          <w:color w:val="003366"/>
          <w:sz w:val="24"/>
          <w:szCs w:val="24"/>
          <w:lang w:eastAsia="tr-TR"/>
        </w:rPr>
        <w:t>Nüfus ve İşgücü Yapısı</w:t>
      </w:r>
    </w:p>
    <w:p w:rsidR="00D71985" w:rsidRDefault="00D174EB"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2011 tahminlerine göre Ürdün nüfusu 6,5 milyon kişidir. Son 30 yılda nüfusu ikiye katlanan Ürdün’ün 2011 yılı için nüfus artış hızı % 0,98, 15 yaşın altındaki nüfusun oranı ise %35,3 olarak tahmin edilmektedir. 2020 yılında 30 yaşın altındaki nüfusun oranının %57’ye ulaşması beklenmektedir. Ülkenin yaş ortalaması 22,1’dir.</w:t>
      </w:r>
    </w:p>
    <w:p w:rsidR="002B7C80" w:rsidRDefault="00D174EB"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2011 yılı verilerine göre nüfusun %78’i kentlerde yaşamakta olup; başkent Amman 1,3 milyon nüfusu ile ülke nüfusunun %20’sinden fazlasını barındırmaktadır. Nüfusun yaklaşık %60’ı Filistin kökenli vatandaşlardan oluşmaktadır. 2006 yılı verilerine göre nüfusun %13’ü yoksulluk sınırının altında yaşamaktadır.</w:t>
      </w:r>
    </w:p>
    <w:p w:rsidR="00201A8D" w:rsidRDefault="00201A8D" w:rsidP="00C107D4">
      <w:pPr>
        <w:jc w:val="both"/>
        <w:rPr>
          <w:rFonts w:ascii="Arial" w:eastAsia="Times New Roman" w:hAnsi="Arial" w:cs="Arial"/>
          <w:color w:val="111111"/>
          <w:sz w:val="4"/>
          <w:szCs w:val="4"/>
          <w:lang w:eastAsia="tr-TR"/>
        </w:rPr>
      </w:pPr>
    </w:p>
    <w:p w:rsidR="00D6039C" w:rsidRPr="0088064A" w:rsidRDefault="00D6039C" w:rsidP="00C107D4">
      <w:pPr>
        <w:jc w:val="both"/>
        <w:rPr>
          <w:rFonts w:ascii="Arial" w:hAnsi="Arial" w:cs="Arial"/>
          <w:color w:val="111111"/>
          <w:shd w:val="clear" w:color="auto" w:fill="FFFFFF"/>
        </w:rPr>
      </w:pPr>
      <w:r w:rsidRPr="0088064A">
        <w:rPr>
          <w:rFonts w:ascii="Arial" w:hAnsi="Arial" w:cs="Arial"/>
          <w:color w:val="111111"/>
          <w:shd w:val="clear" w:color="auto" w:fill="FFFFFF"/>
        </w:rPr>
        <w:t xml:space="preserve">Ürdün’de okur-yazarlık oranı %90 düzeyindedir. 2010–2011 döneminde yerel işgücünün eğitim ve yeteneklerinin artırılması için çaba </w:t>
      </w:r>
      <w:proofErr w:type="spellStart"/>
      <w:r w:rsidRPr="0088064A">
        <w:rPr>
          <w:rFonts w:ascii="Arial" w:hAnsi="Arial" w:cs="Arial"/>
          <w:color w:val="111111"/>
          <w:shd w:val="clear" w:color="auto" w:fill="FFFFFF"/>
        </w:rPr>
        <w:t>sarfedileceği</w:t>
      </w:r>
      <w:proofErr w:type="spellEnd"/>
      <w:r w:rsidRPr="0088064A">
        <w:rPr>
          <w:rFonts w:ascii="Arial" w:hAnsi="Arial" w:cs="Arial"/>
          <w:color w:val="111111"/>
          <w:shd w:val="clear" w:color="auto" w:fill="FFFFFF"/>
        </w:rPr>
        <w:t>, işsizlik oranının ise ihracattaki düşüşün devam etmesi halinde özellikle tekstil sektöründe artacağı tahmin edilmektedir. 2012–2014 döneminde ise eğitime yönelik olarak uygulamaya konulan reformların sonuç vermesi beklenmektedir.</w:t>
      </w:r>
      <w:r w:rsidRPr="0088064A">
        <w:rPr>
          <w:rFonts w:ascii="Arial" w:hAnsi="Arial" w:cs="Arial"/>
          <w:color w:val="111111"/>
        </w:rPr>
        <w:br/>
      </w:r>
      <w:r w:rsidRPr="0088064A">
        <w:rPr>
          <w:rFonts w:ascii="Arial" w:hAnsi="Arial" w:cs="Arial"/>
          <w:color w:val="111111"/>
          <w:shd w:val="clear" w:color="auto" w:fill="FFFFFF"/>
        </w:rPr>
        <w:t>2011 yılı tahminlerine göre, Ürdün’ün toplam işgücü 1,8 milyondur. Bu rakamın 2014 yılı itibarıyla 1,9 milyona ulaşacağı tahmin edilmektedir. İşgücünün %77,4’ü hizmetler, %20’si sanayi, %2,7’si tarım sektörlerinde istihdam edilmektedir. Resmi veriler, 2011 yılı işsizlik oranını %12,9 olarak gösterse de, kayıt dışı istihdamla birlikte bu oranın %30 civarında olduğu tahmin edilmektedir.</w:t>
      </w:r>
    </w:p>
    <w:p w:rsidR="00DD5486" w:rsidRPr="0088064A" w:rsidRDefault="00DD5486" w:rsidP="00C107D4">
      <w:pPr>
        <w:jc w:val="both"/>
        <w:rPr>
          <w:rFonts w:ascii="Arial" w:hAnsi="Arial" w:cs="Arial"/>
          <w:color w:val="111111"/>
          <w:shd w:val="clear" w:color="auto" w:fill="FFFFFF"/>
        </w:rPr>
      </w:pPr>
      <w:r w:rsidRPr="0088064A">
        <w:rPr>
          <w:rFonts w:ascii="Arial" w:hAnsi="Arial" w:cs="Arial"/>
          <w:color w:val="111111"/>
          <w:shd w:val="clear" w:color="auto" w:fill="FFFFFF"/>
        </w:rPr>
        <w:t>Ürdün’deki çalışan nüfusun %75’inden fazlasını oluşturan erkeklerin çoğu ticaret, imalat ve eğitim sektörlerinde çalışmaktadır. Çalışan kadınların yarısından fazlası ise eğitim ve sağlık sektörlerinde istihdam edilmektedir. Ülkedeki yabancı işgücünün sayısının 300 000 ve yıllık artış hızının %10 olduğu; 600 000 Ürdünlünün ise Körfez İşbirliği Konseyi (GCC) ülkelerinde istihdam edildiği tahmin edilmektedir</w:t>
      </w:r>
    </w:p>
    <w:p w:rsidR="00F94BA4" w:rsidRDefault="00F94BA4"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F94BA4" w:rsidRDefault="00F94BA4"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F94BA4" w:rsidRDefault="00F94BA4"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F94BA4" w:rsidRDefault="00F94BA4"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8B5AEA" w:rsidRDefault="008B5AEA"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FD7692" w:rsidRDefault="00FD7692"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927433" w:rsidRDefault="00927433"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927433" w:rsidRDefault="00927433"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4C1221" w:rsidRDefault="004C1221"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4C1221" w:rsidRDefault="004C1221" w:rsidP="00C107D4">
      <w:pPr>
        <w:pStyle w:val="Balk3"/>
        <w:shd w:val="clear" w:color="auto" w:fill="FFFFFF"/>
        <w:spacing w:before="0" w:beforeAutospacing="0" w:after="0" w:afterAutospacing="0" w:line="276" w:lineRule="auto"/>
        <w:jc w:val="both"/>
        <w:rPr>
          <w:rFonts w:ascii="Arial" w:hAnsi="Arial" w:cs="Arial"/>
          <w:color w:val="003366"/>
          <w:sz w:val="24"/>
          <w:szCs w:val="24"/>
        </w:rPr>
      </w:pPr>
    </w:p>
    <w:p w:rsidR="00DD5486" w:rsidRPr="00D272FA" w:rsidRDefault="00DD5486" w:rsidP="00C107D4">
      <w:pPr>
        <w:pStyle w:val="Balk3"/>
        <w:shd w:val="clear" w:color="auto" w:fill="FFFFFF"/>
        <w:spacing w:before="0" w:beforeAutospacing="0" w:after="0" w:afterAutospacing="0" w:line="276" w:lineRule="auto"/>
        <w:jc w:val="both"/>
        <w:rPr>
          <w:rFonts w:ascii="Arial" w:hAnsi="Arial" w:cs="Arial"/>
          <w:color w:val="003366"/>
          <w:sz w:val="24"/>
          <w:szCs w:val="24"/>
        </w:rPr>
      </w:pPr>
      <w:r w:rsidRPr="00D272FA">
        <w:rPr>
          <w:rFonts w:ascii="Arial" w:hAnsi="Arial" w:cs="Arial"/>
          <w:color w:val="003366"/>
          <w:sz w:val="24"/>
          <w:szCs w:val="24"/>
        </w:rPr>
        <w:lastRenderedPageBreak/>
        <w:t>Doğal Kaynaklar ve Çevre</w:t>
      </w:r>
    </w:p>
    <w:p w:rsidR="00DD5486" w:rsidRPr="0088064A" w:rsidRDefault="00DD5486" w:rsidP="00C107D4">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88064A">
        <w:rPr>
          <w:rFonts w:ascii="Arial" w:hAnsi="Arial" w:cs="Arial"/>
          <w:color w:val="111111"/>
          <w:sz w:val="22"/>
          <w:szCs w:val="22"/>
        </w:rPr>
        <w:t xml:space="preserve">Ülkenin batısında yer alan Ürdün Vadisi, en verimli alanlar olarak kabul edilmekte, meyve ve sebze üretiminin çoğu bu bölgede yapılmaktadır. Ürdün’ün başlıca tarım ürünleri; turunçgiller, domates, salatalık, zeytin, çilek ve çekirdekli meyvelerdir. Sınırlı miktarda petrol ve doğal gaz rezervlerine sahip olan Ürdün’ün başlıca maden kaynakları ise fosfat, </w:t>
      </w:r>
      <w:proofErr w:type="spellStart"/>
      <w:r w:rsidRPr="0088064A">
        <w:rPr>
          <w:rFonts w:ascii="Arial" w:hAnsi="Arial" w:cs="Arial"/>
          <w:color w:val="111111"/>
          <w:sz w:val="22"/>
          <w:szCs w:val="22"/>
        </w:rPr>
        <w:t>potaş</w:t>
      </w:r>
      <w:proofErr w:type="spellEnd"/>
      <w:r w:rsidRPr="0088064A">
        <w:rPr>
          <w:rFonts w:ascii="Arial" w:hAnsi="Arial" w:cs="Arial"/>
          <w:color w:val="111111"/>
          <w:sz w:val="22"/>
          <w:szCs w:val="22"/>
        </w:rPr>
        <w:t xml:space="preserve"> ve şist yağıdır.</w:t>
      </w:r>
    </w:p>
    <w:p w:rsidR="00DD5486" w:rsidRPr="0088064A" w:rsidRDefault="00DD5486" w:rsidP="00C107D4">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88064A">
        <w:rPr>
          <w:rFonts w:ascii="Arial" w:hAnsi="Arial" w:cs="Arial"/>
          <w:color w:val="111111"/>
          <w:sz w:val="22"/>
          <w:szCs w:val="22"/>
        </w:rPr>
        <w:t xml:space="preserve">Periyodik olarak meydana gelen depremler, ormanlık alanların tahribi, hayvanların aşırı otlatılması, erozyon ve çölleşme ülkenin başlıca çevre sorunlarıdır. Son yıllarda yaşanan kuraklık, sanayi ve turizm yatırımlarının artması, tarımda suyun verimsiz kullanılması ve hızlı nüfus artışı nedeniyle su ihtiyacının ilerleyen yıllarda daha da artması beklenmektedir. 2004 yılında açıklanan ve 2005–2020 yıllarını kapsayan </w:t>
      </w:r>
      <w:proofErr w:type="spellStart"/>
      <w:r w:rsidRPr="0088064A">
        <w:rPr>
          <w:rFonts w:ascii="Arial" w:hAnsi="Arial" w:cs="Arial"/>
          <w:color w:val="111111"/>
          <w:sz w:val="22"/>
          <w:szCs w:val="22"/>
        </w:rPr>
        <w:t>master</w:t>
      </w:r>
      <w:proofErr w:type="spellEnd"/>
      <w:r w:rsidRPr="0088064A">
        <w:rPr>
          <w:rFonts w:ascii="Arial" w:hAnsi="Arial" w:cs="Arial"/>
          <w:color w:val="111111"/>
          <w:sz w:val="22"/>
          <w:szCs w:val="22"/>
        </w:rPr>
        <w:t xml:space="preserve"> planına göre, Ürdün’ün su açığının yıllık yaklaşık 561 m3 seviyesinde tutulması planlanmaktadır. Plan’da su ihtiyacının 2020 yılında yıllık 1,665 m3’e çıkacağı, su arzının ise 1,276 m3 olacağı tahmin edilmektedir.</w:t>
      </w:r>
    </w:p>
    <w:p w:rsidR="00DD5486" w:rsidRPr="0088064A" w:rsidRDefault="00DD5486" w:rsidP="00C107D4">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88064A">
        <w:rPr>
          <w:rFonts w:ascii="Arial" w:hAnsi="Arial" w:cs="Arial"/>
          <w:color w:val="111111"/>
          <w:sz w:val="22"/>
          <w:szCs w:val="22"/>
        </w:rPr>
        <w:t xml:space="preserve">Ölü Deniz’e su taşıyan Ürdün Nehri’nin sularının son yıllarda aşırı kullanımı sonucunda Ölü Deniz’in su seviyesinin dünyadaki diğer denizlerle karşılaştırıldığında en düşük seviyede olduğu belirlenmiştir. Çevre uzmanları Ölü Deniz’in her an kuruyabileceğine dair uyarılarda bulunmaktadır. Ürdün için önemli bir su kaynağı yaratması öngörülen Kızıldeniz-Ölüdeniz kanal projesinin fizibilite çalışmaları ile ilgili olarak Ürdün, İsrail ve Filistin arasında anlaşma sağlanmış ve çalışmalara başlanmıştır. Proje kapsamında Kızıldeniz’den yılda 1 milyar metreküp deniz suyunun, 200 km boyunca inşa edilecek kanallar ve pompa istasyonları ile </w:t>
      </w:r>
      <w:proofErr w:type="spellStart"/>
      <w:r w:rsidRPr="0088064A">
        <w:rPr>
          <w:rFonts w:ascii="Arial" w:hAnsi="Arial" w:cs="Arial"/>
          <w:color w:val="111111"/>
          <w:sz w:val="22"/>
          <w:szCs w:val="22"/>
        </w:rPr>
        <w:t>Ölüdenize</w:t>
      </w:r>
      <w:proofErr w:type="spellEnd"/>
      <w:r w:rsidRPr="0088064A">
        <w:rPr>
          <w:rFonts w:ascii="Arial" w:hAnsi="Arial" w:cs="Arial"/>
          <w:color w:val="111111"/>
          <w:sz w:val="22"/>
          <w:szCs w:val="22"/>
        </w:rPr>
        <w:t xml:space="preserve"> taşınması ve içme suyuna dönüştürülerek bu üç ülke arasında paylaştırılması öngörülmektedir. Ayrıca, kanalın döneceği </w:t>
      </w:r>
      <w:proofErr w:type="gramStart"/>
      <w:r w:rsidRPr="0088064A">
        <w:rPr>
          <w:rFonts w:ascii="Arial" w:hAnsi="Arial" w:cs="Arial"/>
          <w:color w:val="111111"/>
          <w:sz w:val="22"/>
          <w:szCs w:val="22"/>
        </w:rPr>
        <w:t>güzergahın</w:t>
      </w:r>
      <w:proofErr w:type="gramEnd"/>
      <w:r w:rsidRPr="0088064A">
        <w:rPr>
          <w:rFonts w:ascii="Arial" w:hAnsi="Arial" w:cs="Arial"/>
          <w:color w:val="111111"/>
          <w:sz w:val="22"/>
          <w:szCs w:val="22"/>
        </w:rPr>
        <w:t xml:space="preserve"> </w:t>
      </w:r>
      <w:proofErr w:type="spellStart"/>
      <w:r w:rsidRPr="0088064A">
        <w:rPr>
          <w:rFonts w:ascii="Arial" w:hAnsi="Arial" w:cs="Arial"/>
          <w:color w:val="111111"/>
          <w:sz w:val="22"/>
          <w:szCs w:val="22"/>
        </w:rPr>
        <w:t>Ölüdenize</w:t>
      </w:r>
      <w:proofErr w:type="spellEnd"/>
      <w:r w:rsidRPr="0088064A">
        <w:rPr>
          <w:rFonts w:ascii="Arial" w:hAnsi="Arial" w:cs="Arial"/>
          <w:color w:val="111111"/>
          <w:sz w:val="22"/>
          <w:szCs w:val="22"/>
        </w:rPr>
        <w:t xml:space="preserve"> varmadan büyük rakım farkına ulaşacağı göz önüne alınarak suyun aşağı doğru akmasının yaratacağı enerjinin, kurulacak hidroelektrik santrali vasıtasıyla elektriğe dönüştürülmesi de planlanmaktadır. Ekim 2007’de Türk GAMA firması </w:t>
      </w:r>
      <w:proofErr w:type="spellStart"/>
      <w:r w:rsidRPr="0088064A">
        <w:rPr>
          <w:rFonts w:ascii="Arial" w:hAnsi="Arial" w:cs="Arial"/>
          <w:color w:val="111111"/>
          <w:sz w:val="22"/>
          <w:szCs w:val="22"/>
        </w:rPr>
        <w:t>Disi</w:t>
      </w:r>
      <w:proofErr w:type="spellEnd"/>
      <w:r w:rsidRPr="0088064A">
        <w:rPr>
          <w:rFonts w:ascii="Arial" w:hAnsi="Arial" w:cs="Arial"/>
          <w:color w:val="111111"/>
          <w:sz w:val="22"/>
          <w:szCs w:val="22"/>
        </w:rPr>
        <w:t xml:space="preserve"> </w:t>
      </w:r>
      <w:proofErr w:type="spellStart"/>
      <w:r w:rsidRPr="0088064A">
        <w:rPr>
          <w:rFonts w:ascii="Arial" w:hAnsi="Arial" w:cs="Arial"/>
          <w:color w:val="111111"/>
          <w:sz w:val="22"/>
          <w:szCs w:val="22"/>
        </w:rPr>
        <w:t>Mudawarra</w:t>
      </w:r>
      <w:proofErr w:type="spellEnd"/>
      <w:r w:rsidRPr="0088064A">
        <w:rPr>
          <w:rFonts w:ascii="Arial" w:hAnsi="Arial" w:cs="Arial"/>
          <w:color w:val="111111"/>
          <w:sz w:val="22"/>
          <w:szCs w:val="22"/>
        </w:rPr>
        <w:t xml:space="preserve"> Amman İçme Suyu Temini Projesi’ni 25 yıllık bir yap-işlet-devret sözleşmesi ile üstlenmiştir. Proje tamamlandığında başkent Amman’a 50 yıl süresince yıllık 100 milyon m3 su sağlanması planlanmaktadır.</w:t>
      </w:r>
    </w:p>
    <w:p w:rsidR="00D71985" w:rsidRDefault="00D71985" w:rsidP="00C107D4">
      <w:pPr>
        <w:shd w:val="clear" w:color="auto" w:fill="FFFFFF"/>
        <w:spacing w:after="0"/>
        <w:textAlignment w:val="center"/>
        <w:outlineLvl w:val="3"/>
        <w:rPr>
          <w:rFonts w:ascii="Verdana" w:eastAsia="Times New Roman" w:hAnsi="Verdana" w:cs="Tahoma"/>
          <w:b/>
          <w:bCs/>
          <w:color w:val="003366"/>
          <w:sz w:val="28"/>
          <w:szCs w:val="28"/>
          <w:lang w:eastAsia="tr-TR"/>
        </w:rPr>
      </w:pPr>
    </w:p>
    <w:p w:rsidR="005460B6" w:rsidRPr="008B5AEA" w:rsidRDefault="005460B6" w:rsidP="00C107D4">
      <w:pPr>
        <w:shd w:val="clear" w:color="auto" w:fill="FFFFFF"/>
        <w:spacing w:after="0"/>
        <w:textAlignment w:val="center"/>
        <w:outlineLvl w:val="3"/>
        <w:rPr>
          <w:rFonts w:ascii="Verdana" w:eastAsia="Times New Roman" w:hAnsi="Verdana" w:cs="Tahoma"/>
          <w:b/>
          <w:bCs/>
          <w:color w:val="003366"/>
          <w:sz w:val="26"/>
          <w:szCs w:val="26"/>
          <w:lang w:eastAsia="tr-TR"/>
        </w:rPr>
      </w:pPr>
    </w:p>
    <w:p w:rsidR="009C1A65" w:rsidRPr="008B5AEA" w:rsidRDefault="009C1A65" w:rsidP="00C107D4">
      <w:pPr>
        <w:shd w:val="clear" w:color="auto" w:fill="FFFFFF"/>
        <w:spacing w:after="0"/>
        <w:textAlignment w:val="center"/>
        <w:outlineLvl w:val="3"/>
        <w:rPr>
          <w:rFonts w:ascii="Arial" w:eastAsia="Times New Roman" w:hAnsi="Arial" w:cs="Arial"/>
          <w:b/>
          <w:bCs/>
          <w:color w:val="003366"/>
          <w:sz w:val="26"/>
          <w:szCs w:val="26"/>
          <w:lang w:eastAsia="tr-TR"/>
        </w:rPr>
      </w:pPr>
      <w:r w:rsidRPr="008B5AEA">
        <w:rPr>
          <w:rFonts w:ascii="Arial" w:eastAsia="Times New Roman" w:hAnsi="Arial" w:cs="Arial"/>
          <w:b/>
          <w:bCs/>
          <w:color w:val="003366"/>
          <w:sz w:val="26"/>
          <w:szCs w:val="26"/>
          <w:lang w:eastAsia="tr-TR"/>
        </w:rPr>
        <w:t>Genel Ekonomik Durum</w:t>
      </w:r>
    </w:p>
    <w:p w:rsidR="009C1A65" w:rsidRPr="008B5AEA" w:rsidRDefault="009C1A65"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8B5AEA">
        <w:rPr>
          <w:rFonts w:ascii="Arial" w:eastAsia="Times New Roman" w:hAnsi="Arial" w:cs="Arial"/>
          <w:b/>
          <w:bCs/>
          <w:color w:val="003366"/>
          <w:sz w:val="24"/>
          <w:szCs w:val="24"/>
          <w:lang w:eastAsia="tr-TR"/>
        </w:rPr>
        <w:t>Ekonomik Yapı</w:t>
      </w:r>
    </w:p>
    <w:p w:rsidR="009C1A65" w:rsidRPr="0088064A" w:rsidRDefault="009C1A65"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 xml:space="preserve">Önemli yerleşim bölgeleri daha çok ülkenin kuzeyinde ve orta kesimlerinde yoğunlaşmıştır. Ülkenin başlıca ticaret şehirlerinden olan Amman, turizm açısından önemli bölgelerdendir. </w:t>
      </w:r>
      <w:proofErr w:type="spellStart"/>
      <w:r w:rsidRPr="0088064A">
        <w:rPr>
          <w:rFonts w:ascii="Arial" w:eastAsia="Times New Roman" w:hAnsi="Arial" w:cs="Arial"/>
          <w:color w:val="111111"/>
          <w:lang w:eastAsia="tr-TR"/>
        </w:rPr>
        <w:t>Irbid’de</w:t>
      </w:r>
      <w:proofErr w:type="spellEnd"/>
      <w:r w:rsidRPr="0088064A">
        <w:rPr>
          <w:rFonts w:ascii="Arial" w:eastAsia="Times New Roman" w:hAnsi="Arial" w:cs="Arial"/>
          <w:color w:val="111111"/>
          <w:lang w:eastAsia="tr-TR"/>
        </w:rPr>
        <w:t xml:space="preserve"> ve </w:t>
      </w:r>
      <w:proofErr w:type="spellStart"/>
      <w:r w:rsidRPr="0088064A">
        <w:rPr>
          <w:rFonts w:ascii="Arial" w:eastAsia="Times New Roman" w:hAnsi="Arial" w:cs="Arial"/>
          <w:color w:val="111111"/>
          <w:lang w:eastAsia="tr-TR"/>
        </w:rPr>
        <w:t>Zarqa’da</w:t>
      </w:r>
      <w:proofErr w:type="spellEnd"/>
      <w:r w:rsidRPr="0088064A">
        <w:rPr>
          <w:rFonts w:ascii="Arial" w:eastAsia="Times New Roman" w:hAnsi="Arial" w:cs="Arial"/>
          <w:color w:val="111111"/>
          <w:lang w:eastAsia="tr-TR"/>
        </w:rPr>
        <w:t xml:space="preserve"> sanayi üretimi gelişmiş düzeydedir. </w:t>
      </w:r>
      <w:proofErr w:type="spellStart"/>
      <w:r w:rsidRPr="0088064A">
        <w:rPr>
          <w:rFonts w:ascii="Arial" w:eastAsia="Times New Roman" w:hAnsi="Arial" w:cs="Arial"/>
          <w:color w:val="111111"/>
          <w:lang w:eastAsia="tr-TR"/>
        </w:rPr>
        <w:t>Karak’ta</w:t>
      </w:r>
      <w:proofErr w:type="spellEnd"/>
      <w:r w:rsidRPr="0088064A">
        <w:rPr>
          <w:rFonts w:ascii="Arial" w:eastAsia="Times New Roman" w:hAnsi="Arial" w:cs="Arial"/>
          <w:color w:val="111111"/>
          <w:lang w:eastAsia="tr-TR"/>
        </w:rPr>
        <w:t xml:space="preserve"> ise madencilik, </w:t>
      </w:r>
      <w:proofErr w:type="spellStart"/>
      <w:r w:rsidRPr="0088064A">
        <w:rPr>
          <w:rFonts w:ascii="Arial" w:eastAsia="Times New Roman" w:hAnsi="Arial" w:cs="Arial"/>
          <w:color w:val="111111"/>
          <w:lang w:eastAsia="tr-TR"/>
        </w:rPr>
        <w:t>potaş</w:t>
      </w:r>
      <w:proofErr w:type="spellEnd"/>
      <w:r w:rsidRPr="0088064A">
        <w:rPr>
          <w:rFonts w:ascii="Arial" w:eastAsia="Times New Roman" w:hAnsi="Arial" w:cs="Arial"/>
          <w:color w:val="111111"/>
          <w:lang w:eastAsia="tr-TR"/>
        </w:rPr>
        <w:t xml:space="preserve"> ve fosfat işlenmektedir. Suriye sınırı yakınındaki </w:t>
      </w:r>
      <w:proofErr w:type="spellStart"/>
      <w:r w:rsidRPr="0088064A">
        <w:rPr>
          <w:rFonts w:ascii="Arial" w:eastAsia="Times New Roman" w:hAnsi="Arial" w:cs="Arial"/>
          <w:color w:val="111111"/>
          <w:lang w:eastAsia="tr-TR"/>
        </w:rPr>
        <w:t>Mafraq</w:t>
      </w:r>
      <w:proofErr w:type="spellEnd"/>
      <w:r w:rsidRPr="0088064A">
        <w:rPr>
          <w:rFonts w:ascii="Arial" w:eastAsia="Times New Roman" w:hAnsi="Arial" w:cs="Arial"/>
          <w:color w:val="111111"/>
          <w:lang w:eastAsia="tr-TR"/>
        </w:rPr>
        <w:t xml:space="preserve"> kenti ise imalat ve tarım merkezi olma yönünde gelişimini sürdürmektedir. Akabe şehri, sanayi ve turizm faaliyetleri nedeniyle her zaman yoğun bir liman olmakla birlikte; Akabe Sanayi Bölgesi’nin 1 Ocak 2001’de faaliyete geçişi Liman’ın yoğunluğunu ve bölgedeki emlak yatırımlarını daha da artırmıştır. </w:t>
      </w:r>
    </w:p>
    <w:p w:rsidR="009C1A65" w:rsidRPr="0088064A" w:rsidRDefault="009C1A65"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 xml:space="preserve">Diğer bölgelerin de kalkınması amacıyla yatırımcılar ve işadamları Amman’ın dışındaki bölgelerde iş yapmaya teşvik edilmektedir. Bu amaçla 2007 yılında </w:t>
      </w:r>
      <w:proofErr w:type="spellStart"/>
      <w:r w:rsidRPr="0088064A">
        <w:rPr>
          <w:rFonts w:ascii="Arial" w:eastAsia="Times New Roman" w:hAnsi="Arial" w:cs="Arial"/>
          <w:color w:val="111111"/>
          <w:lang w:eastAsia="tr-TR"/>
        </w:rPr>
        <w:t>Mafraq</w:t>
      </w:r>
      <w:proofErr w:type="spellEnd"/>
      <w:r w:rsidRPr="0088064A">
        <w:rPr>
          <w:rFonts w:ascii="Arial" w:eastAsia="Times New Roman" w:hAnsi="Arial" w:cs="Arial"/>
          <w:color w:val="111111"/>
          <w:lang w:eastAsia="tr-TR"/>
        </w:rPr>
        <w:t xml:space="preserve"> ve </w:t>
      </w:r>
      <w:proofErr w:type="spellStart"/>
      <w:r w:rsidRPr="0088064A">
        <w:rPr>
          <w:rFonts w:ascii="Arial" w:eastAsia="Times New Roman" w:hAnsi="Arial" w:cs="Arial"/>
          <w:color w:val="111111"/>
          <w:lang w:eastAsia="tr-TR"/>
        </w:rPr>
        <w:t>Irbid’de</w:t>
      </w:r>
      <w:proofErr w:type="spellEnd"/>
      <w:r w:rsidRPr="0088064A">
        <w:rPr>
          <w:rFonts w:ascii="Arial" w:eastAsia="Times New Roman" w:hAnsi="Arial" w:cs="Arial"/>
          <w:color w:val="111111"/>
          <w:lang w:eastAsia="tr-TR"/>
        </w:rPr>
        <w:t xml:space="preserve"> özel ekonomik bölgeler (SEZ) kurulmuştur. Ürdün’de yıllardır düşük gelirli iç piyasaya üretim yapan ve güvenilir ihraç pazarları bulmakta zorluk çeken imalatçılar, nitelikli sanayi bölgelerinin oluşturulması (QIZ-</w:t>
      </w:r>
      <w:proofErr w:type="spellStart"/>
      <w:r w:rsidRPr="0088064A">
        <w:rPr>
          <w:rFonts w:ascii="Arial" w:eastAsia="Times New Roman" w:hAnsi="Arial" w:cs="Arial"/>
          <w:color w:val="111111"/>
          <w:lang w:eastAsia="tr-TR"/>
        </w:rPr>
        <w:t>Qualifying</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Industrial</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Zones</w:t>
      </w:r>
      <w:proofErr w:type="spellEnd"/>
      <w:r w:rsidRPr="0088064A">
        <w:rPr>
          <w:rFonts w:ascii="Arial" w:eastAsia="Times New Roman" w:hAnsi="Arial" w:cs="Arial"/>
          <w:color w:val="111111"/>
          <w:lang w:eastAsia="tr-TR"/>
        </w:rPr>
        <w:t xml:space="preserve">) ile (ABD’ye 2005 yılından bu yana gümrüksüz ihracat yapma </w:t>
      </w:r>
      <w:proofErr w:type="gramStart"/>
      <w:r w:rsidRPr="0088064A">
        <w:rPr>
          <w:rFonts w:ascii="Arial" w:eastAsia="Times New Roman" w:hAnsi="Arial" w:cs="Arial"/>
          <w:color w:val="111111"/>
          <w:lang w:eastAsia="tr-TR"/>
        </w:rPr>
        <w:t>imkanı</w:t>
      </w:r>
      <w:proofErr w:type="gramEnd"/>
      <w:r w:rsidRPr="0088064A">
        <w:rPr>
          <w:rFonts w:ascii="Arial" w:eastAsia="Times New Roman" w:hAnsi="Arial" w:cs="Arial"/>
          <w:color w:val="111111"/>
          <w:lang w:eastAsia="tr-TR"/>
        </w:rPr>
        <w:t xml:space="preserve"> sayesinde) ihraç ürünlerini de çeşitlendirmişlerdir.</w:t>
      </w:r>
    </w:p>
    <w:p w:rsidR="009C1A65" w:rsidRPr="0088064A" w:rsidRDefault="009C1A65"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 xml:space="preserve">Su, petrol ve doğal kaynakların yetersizliği, dış yardımlara bağımlılık, yoksulluk, işsizlik ve yüksek enflasyon Ürdün ekonomisinin başlıca yapısal sorunlarıdır. Devletin ekonomideki ağırlığının azaltılarak kamu-özel sektör işbirliğinin güçlendirilmesi amacı ile yürütülen özel sektöre dayalı </w:t>
      </w:r>
      <w:r w:rsidRPr="0088064A">
        <w:rPr>
          <w:rFonts w:ascii="Arial" w:eastAsia="Times New Roman" w:hAnsi="Arial" w:cs="Arial"/>
          <w:color w:val="111111"/>
          <w:lang w:eastAsia="tr-TR"/>
        </w:rPr>
        <w:lastRenderedPageBreak/>
        <w:t xml:space="preserve">büyüme hedefine rağmen, kamu sektörü hala </w:t>
      </w:r>
      <w:proofErr w:type="spellStart"/>
      <w:r w:rsidRPr="0088064A">
        <w:rPr>
          <w:rFonts w:ascii="Arial" w:eastAsia="Times New Roman" w:hAnsi="Arial" w:cs="Arial"/>
          <w:color w:val="111111"/>
          <w:lang w:eastAsia="tr-TR"/>
        </w:rPr>
        <w:t>GSYİH’ye</w:t>
      </w:r>
      <w:proofErr w:type="spellEnd"/>
      <w:r w:rsidRPr="0088064A">
        <w:rPr>
          <w:rFonts w:ascii="Arial" w:eastAsia="Times New Roman" w:hAnsi="Arial" w:cs="Arial"/>
          <w:color w:val="111111"/>
          <w:lang w:eastAsia="tr-TR"/>
        </w:rPr>
        <w:t xml:space="preserve"> en fazla katkı sağlayan sektördür. 2011 yılında tarım sektörünün </w:t>
      </w:r>
      <w:proofErr w:type="spellStart"/>
      <w:r w:rsidRPr="0088064A">
        <w:rPr>
          <w:rFonts w:ascii="Arial" w:eastAsia="Times New Roman" w:hAnsi="Arial" w:cs="Arial"/>
          <w:color w:val="111111"/>
          <w:lang w:eastAsia="tr-TR"/>
        </w:rPr>
        <w:t>GSYİH’ye</w:t>
      </w:r>
      <w:proofErr w:type="spellEnd"/>
      <w:r w:rsidRPr="0088064A">
        <w:rPr>
          <w:rFonts w:ascii="Arial" w:eastAsia="Times New Roman" w:hAnsi="Arial" w:cs="Arial"/>
          <w:color w:val="111111"/>
          <w:lang w:eastAsia="tr-TR"/>
        </w:rPr>
        <w:t xml:space="preserve"> katkısının % 4,2, sanayi sektörünün katkısının % 29,6 ve hizmetler sektörünün katkısının % 66,2 olarak gerçekleştiği tahmin edilmektedir.</w:t>
      </w:r>
    </w:p>
    <w:tbl>
      <w:tblPr>
        <w:tblW w:w="9120" w:type="dxa"/>
        <w:tblCellSpacing w:w="7" w:type="dxa"/>
        <w:shd w:val="clear" w:color="auto" w:fill="FFFFFF"/>
        <w:tblCellMar>
          <w:top w:w="15" w:type="dxa"/>
          <w:left w:w="15" w:type="dxa"/>
          <w:bottom w:w="15" w:type="dxa"/>
          <w:right w:w="15" w:type="dxa"/>
        </w:tblCellMar>
        <w:tblLook w:val="04A0"/>
      </w:tblPr>
      <w:tblGrid>
        <w:gridCol w:w="7107"/>
        <w:gridCol w:w="1003"/>
        <w:gridCol w:w="1010"/>
      </w:tblGrid>
      <w:tr w:rsidR="00A12595" w:rsidRPr="0088064A" w:rsidTr="00C107D4">
        <w:trPr>
          <w:trHeight w:val="270"/>
          <w:tblCellSpacing w:w="7" w:type="dxa"/>
        </w:trPr>
        <w:tc>
          <w:tcPr>
            <w:tcW w:w="0" w:type="auto"/>
            <w:gridSpan w:val="3"/>
            <w:tcBorders>
              <w:top w:val="nil"/>
              <w:left w:val="nil"/>
              <w:bottom w:val="nil"/>
              <w:right w:val="nil"/>
            </w:tcBorders>
            <w:shd w:val="clear" w:color="auto" w:fill="FFFFFF"/>
            <w:tcMar>
              <w:top w:w="0" w:type="dxa"/>
              <w:left w:w="0" w:type="dxa"/>
              <w:bottom w:w="0" w:type="dxa"/>
              <w:right w:w="30" w:type="dxa"/>
            </w:tcMar>
            <w:vAlign w:val="center"/>
            <w:hideMark/>
          </w:tcPr>
          <w:p w:rsidR="005460B6" w:rsidRDefault="005460B6" w:rsidP="00C107D4">
            <w:pPr>
              <w:spacing w:after="30"/>
              <w:rPr>
                <w:rFonts w:ascii="Arial" w:eastAsia="Times New Roman" w:hAnsi="Arial" w:cs="Arial"/>
                <w:b/>
                <w:bCs/>
                <w:i/>
                <w:iCs/>
                <w:color w:val="003366"/>
                <w:sz w:val="24"/>
                <w:szCs w:val="24"/>
                <w:lang w:eastAsia="tr-TR"/>
              </w:rPr>
            </w:pPr>
          </w:p>
          <w:p w:rsidR="00A12595" w:rsidRPr="004B1A5D" w:rsidRDefault="00A12595" w:rsidP="00C107D4">
            <w:pPr>
              <w:spacing w:after="30"/>
              <w:rPr>
                <w:rFonts w:ascii="Arial" w:eastAsia="Times New Roman" w:hAnsi="Arial" w:cs="Arial"/>
                <w:b/>
                <w:bCs/>
                <w:i/>
                <w:iCs/>
                <w:color w:val="003366"/>
                <w:sz w:val="24"/>
                <w:szCs w:val="24"/>
                <w:lang w:eastAsia="tr-TR"/>
              </w:rPr>
            </w:pPr>
            <w:proofErr w:type="spellStart"/>
            <w:r w:rsidRPr="004B1A5D">
              <w:rPr>
                <w:rFonts w:ascii="Arial" w:eastAsia="Times New Roman" w:hAnsi="Arial" w:cs="Arial"/>
                <w:b/>
                <w:bCs/>
                <w:i/>
                <w:iCs/>
                <w:color w:val="003366"/>
                <w:sz w:val="24"/>
                <w:szCs w:val="24"/>
                <w:lang w:eastAsia="tr-TR"/>
              </w:rPr>
              <w:t>GSYİH'nin</w:t>
            </w:r>
            <w:proofErr w:type="spellEnd"/>
            <w:r w:rsidRPr="004B1A5D">
              <w:rPr>
                <w:rFonts w:ascii="Arial" w:eastAsia="Times New Roman" w:hAnsi="Arial" w:cs="Arial"/>
                <w:b/>
                <w:bCs/>
                <w:i/>
                <w:iCs/>
                <w:color w:val="003366"/>
                <w:sz w:val="24"/>
                <w:szCs w:val="24"/>
                <w:lang w:eastAsia="tr-TR"/>
              </w:rPr>
              <w:t xml:space="preserve"> Sektörlere Göre Dağılımı</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Sektörler</w:t>
            </w:r>
          </w:p>
        </w:tc>
        <w:tc>
          <w:tcPr>
            <w:tcW w:w="0" w:type="auto"/>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2011</w:t>
            </w:r>
          </w:p>
        </w:tc>
        <w:tc>
          <w:tcPr>
            <w:tcW w:w="0" w:type="auto"/>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2012</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Finans ve Sigorta</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9,7</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9,6</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Emlak</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11,3</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11,2</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İmalat</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16,2</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16,4</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Madencilik</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2,0</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1,9</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Telekomünikasyon, Ulaştırma ve Depolama</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14,6</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14,8</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Kamu Hizmetleri</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11,8</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11,7</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Toptancılık ve Perakendecilik</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9,7</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9,6</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proofErr w:type="spellStart"/>
            <w:r w:rsidRPr="0088064A">
              <w:rPr>
                <w:rFonts w:ascii="Verdana" w:eastAsia="Times New Roman" w:hAnsi="Verdana" w:cs="Arial"/>
                <w:color w:val="000000"/>
                <w:lang w:eastAsia="tr-TR"/>
              </w:rPr>
              <w:t>Restorant</w:t>
            </w:r>
            <w:proofErr w:type="spellEnd"/>
            <w:r w:rsidRPr="0088064A">
              <w:rPr>
                <w:rFonts w:ascii="Verdana" w:eastAsia="Times New Roman" w:hAnsi="Verdana" w:cs="Arial"/>
                <w:color w:val="000000"/>
                <w:lang w:eastAsia="tr-TR"/>
              </w:rPr>
              <w:t xml:space="preserve"> ve Otel İşletmeciliği</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0,9</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0,9</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İnşaat</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3,8</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3,7</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Sosyal Hizmetler</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0,4</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0,4</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Elektrik ve Su</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1,7</w:t>
            </w:r>
          </w:p>
        </w:tc>
        <w:tc>
          <w:tcPr>
            <w:tcW w:w="0" w:type="auto"/>
            <w:tcBorders>
              <w:top w:val="single" w:sz="4" w:space="0" w:color="auto"/>
              <w:left w:val="single" w:sz="4" w:space="0" w:color="auto"/>
              <w:bottom w:val="single" w:sz="4" w:space="0" w:color="auto"/>
              <w:right w:val="single" w:sz="4" w:space="0" w:color="auto"/>
            </w:tcBorders>
            <w:shd w:val="clear" w:color="auto" w:fill="F0F8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1,8</w:t>
            </w:r>
          </w:p>
        </w:tc>
      </w:tr>
      <w:tr w:rsidR="00A12595"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Tarım, Ormancılık ve Balıkçılık</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3,7</w:t>
            </w:r>
          </w:p>
        </w:tc>
        <w:tc>
          <w:tcPr>
            <w:tcW w:w="0" w:type="auto"/>
            <w:tcBorders>
              <w:top w:val="single" w:sz="4" w:space="0" w:color="auto"/>
              <w:left w:val="single" w:sz="4" w:space="0" w:color="auto"/>
              <w:bottom w:val="single" w:sz="4" w:space="0" w:color="auto"/>
              <w:right w:val="single" w:sz="4" w:space="0" w:color="auto"/>
            </w:tcBorders>
            <w:shd w:val="clear" w:color="auto" w:fill="CEE7FF"/>
            <w:tcMar>
              <w:top w:w="0" w:type="dxa"/>
              <w:left w:w="0" w:type="dxa"/>
              <w:bottom w:w="0" w:type="dxa"/>
              <w:right w:w="30" w:type="dxa"/>
            </w:tcMar>
            <w:vAlign w:val="center"/>
            <w:hideMark/>
          </w:tcPr>
          <w:p w:rsidR="00A12595" w:rsidRPr="0088064A" w:rsidRDefault="00A12595"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3,7</w:t>
            </w:r>
          </w:p>
        </w:tc>
      </w:tr>
    </w:tbl>
    <w:p w:rsidR="009C1A65" w:rsidRPr="0088064A" w:rsidRDefault="00A12595" w:rsidP="00C107D4">
      <w:pPr>
        <w:rPr>
          <w:rFonts w:ascii="Times New Roman" w:eastAsia="Times New Roman" w:hAnsi="Times New Roman" w:cs="Times New Roman"/>
          <w:i/>
          <w:iCs/>
          <w:color w:val="333333"/>
          <w:lang w:eastAsia="tr-TR"/>
        </w:rPr>
      </w:pPr>
      <w:r w:rsidRPr="0088064A">
        <w:rPr>
          <w:rFonts w:ascii="Times New Roman" w:eastAsia="Times New Roman" w:hAnsi="Times New Roman" w:cs="Times New Roman"/>
          <w:i/>
          <w:iCs/>
          <w:color w:val="333333"/>
          <w:lang w:eastAsia="tr-TR"/>
        </w:rPr>
        <w:t xml:space="preserve">Kaynak: Jordan </w:t>
      </w:r>
      <w:proofErr w:type="spellStart"/>
      <w:r w:rsidRPr="0088064A">
        <w:rPr>
          <w:rFonts w:ascii="Times New Roman" w:eastAsia="Times New Roman" w:hAnsi="Times New Roman" w:cs="Times New Roman"/>
          <w:i/>
          <w:iCs/>
          <w:color w:val="333333"/>
          <w:lang w:eastAsia="tr-TR"/>
        </w:rPr>
        <w:t>Ministry</w:t>
      </w:r>
      <w:proofErr w:type="spellEnd"/>
      <w:r w:rsidRPr="0088064A">
        <w:rPr>
          <w:rFonts w:ascii="Times New Roman" w:eastAsia="Times New Roman" w:hAnsi="Times New Roman" w:cs="Times New Roman"/>
          <w:i/>
          <w:iCs/>
          <w:color w:val="333333"/>
          <w:lang w:eastAsia="tr-TR"/>
        </w:rPr>
        <w:t xml:space="preserve"> of </w:t>
      </w:r>
      <w:proofErr w:type="spellStart"/>
      <w:r w:rsidRPr="0088064A">
        <w:rPr>
          <w:rFonts w:ascii="Times New Roman" w:eastAsia="Times New Roman" w:hAnsi="Times New Roman" w:cs="Times New Roman"/>
          <w:i/>
          <w:iCs/>
          <w:color w:val="333333"/>
          <w:lang w:eastAsia="tr-TR"/>
        </w:rPr>
        <w:t>Planning</w:t>
      </w:r>
      <w:proofErr w:type="spellEnd"/>
      <w:r w:rsidRPr="0088064A">
        <w:rPr>
          <w:rFonts w:ascii="Times New Roman" w:eastAsia="Times New Roman" w:hAnsi="Times New Roman" w:cs="Times New Roman"/>
          <w:i/>
          <w:iCs/>
          <w:color w:val="333333"/>
          <w:lang w:eastAsia="tr-TR"/>
        </w:rPr>
        <w:t xml:space="preserve"> </w:t>
      </w:r>
      <w:proofErr w:type="spellStart"/>
      <w:r w:rsidRPr="0088064A">
        <w:rPr>
          <w:rFonts w:ascii="Times New Roman" w:eastAsia="Times New Roman" w:hAnsi="Times New Roman" w:cs="Times New Roman"/>
          <w:i/>
          <w:iCs/>
          <w:color w:val="333333"/>
          <w:lang w:eastAsia="tr-TR"/>
        </w:rPr>
        <w:t>and</w:t>
      </w:r>
      <w:proofErr w:type="spellEnd"/>
      <w:r w:rsidRPr="0088064A">
        <w:rPr>
          <w:rFonts w:ascii="Times New Roman" w:eastAsia="Times New Roman" w:hAnsi="Times New Roman" w:cs="Times New Roman"/>
          <w:i/>
          <w:iCs/>
          <w:color w:val="333333"/>
          <w:lang w:eastAsia="tr-TR"/>
        </w:rPr>
        <w:t xml:space="preserve"> </w:t>
      </w:r>
      <w:proofErr w:type="spellStart"/>
      <w:r w:rsidRPr="0088064A">
        <w:rPr>
          <w:rFonts w:ascii="Times New Roman" w:eastAsia="Times New Roman" w:hAnsi="Times New Roman" w:cs="Times New Roman"/>
          <w:i/>
          <w:iCs/>
          <w:color w:val="333333"/>
          <w:lang w:eastAsia="tr-TR"/>
        </w:rPr>
        <w:t>International</w:t>
      </w:r>
      <w:proofErr w:type="spellEnd"/>
      <w:r w:rsidRPr="0088064A">
        <w:rPr>
          <w:rFonts w:ascii="Times New Roman" w:eastAsia="Times New Roman" w:hAnsi="Times New Roman" w:cs="Times New Roman"/>
          <w:i/>
          <w:iCs/>
          <w:color w:val="333333"/>
          <w:lang w:eastAsia="tr-TR"/>
        </w:rPr>
        <w:t xml:space="preserve"> </w:t>
      </w:r>
      <w:proofErr w:type="spellStart"/>
      <w:r w:rsidRPr="0088064A">
        <w:rPr>
          <w:rFonts w:ascii="Times New Roman" w:eastAsia="Times New Roman" w:hAnsi="Times New Roman" w:cs="Times New Roman"/>
          <w:i/>
          <w:iCs/>
          <w:color w:val="333333"/>
          <w:lang w:eastAsia="tr-TR"/>
        </w:rPr>
        <w:t>Cooperation</w:t>
      </w:r>
      <w:proofErr w:type="spellEnd"/>
      <w:r w:rsidRPr="0088064A">
        <w:rPr>
          <w:rFonts w:ascii="Times New Roman" w:eastAsia="Times New Roman" w:hAnsi="Times New Roman" w:cs="Times New Roman"/>
          <w:i/>
          <w:iCs/>
          <w:color w:val="333333"/>
          <w:lang w:eastAsia="tr-TR"/>
        </w:rPr>
        <w:t xml:space="preserve">, </w:t>
      </w:r>
      <w:hyperlink r:id="rId12" w:history="1">
        <w:r w:rsidR="00440577" w:rsidRPr="0088064A">
          <w:rPr>
            <w:rStyle w:val="Kpr"/>
            <w:rFonts w:ascii="Times New Roman" w:eastAsia="Times New Roman" w:hAnsi="Times New Roman" w:cs="Times New Roman"/>
            <w:i/>
            <w:iCs/>
            <w:lang w:eastAsia="tr-TR"/>
          </w:rPr>
          <w:t>www.mop.gov.jo</w:t>
        </w:r>
      </w:hyperlink>
    </w:p>
    <w:p w:rsidR="00440577" w:rsidRPr="0091282F" w:rsidRDefault="00440577"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r w:rsidRPr="0091282F">
        <w:rPr>
          <w:rFonts w:ascii="Arial" w:hAnsi="Arial" w:cs="Arial"/>
          <w:color w:val="003366"/>
          <w:sz w:val="24"/>
          <w:szCs w:val="24"/>
        </w:rPr>
        <w:t>Ekonomi Politikaları</w:t>
      </w:r>
    </w:p>
    <w:p w:rsidR="00440577" w:rsidRPr="0088064A" w:rsidRDefault="00440577"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88064A">
        <w:rPr>
          <w:rFonts w:ascii="Arial" w:hAnsi="Arial" w:cs="Arial"/>
          <w:color w:val="111111"/>
          <w:sz w:val="22"/>
          <w:szCs w:val="22"/>
        </w:rPr>
        <w:t>Ürdün ekonomisinde 1988–1989 yıllarında yaşanan mali krizlerin ardından, makroekonomik istikrarın yeniden sağlanması amacıyla IMF ile detaylı bir geri ödeme planı oluşturulmuştur. Bu çerçevede kamu çalışanlarının ücretlerinin dondurulması, yeni işe alımların ertelenmesi, ithalattan alınan vergilerin indirilmesi ve belirli ürün grupları için verilen teşviklerin kesilmesi gibi uygulamalar getirilmiştir. Ürdün yeniden yapılanma sürecinde, diğer bölge ülkelerine göre daha istikrarlı bir yapıya sahip olması sayesinde Batılı ülkelerden aldığı maddi yardımlar ile gelir düzeyi düşük olan gruplara yardım yapılabilmiş, bütçeden sağlık ve eğitim harcamalarına ayrılan pay korunabilmiştir.</w:t>
      </w:r>
    </w:p>
    <w:p w:rsidR="00440577" w:rsidRPr="0088064A" w:rsidRDefault="00440577"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88064A">
        <w:rPr>
          <w:rFonts w:ascii="Arial" w:hAnsi="Arial" w:cs="Arial"/>
          <w:color w:val="111111"/>
          <w:sz w:val="22"/>
          <w:szCs w:val="22"/>
        </w:rPr>
        <w:t>Bu süreçte uygulanan liberalleşme politikaları sayesinde Ürdün ekonomisi rekabet gücü kazanmıştır. Gümrükler, vergilendirme, şirketler kanunu ve finansal piyasalar gibi alanlarda son yıllarda özel sektörün lehine yapılan değişiklikler ve fikri mülkiyet haklarının korunmasına ilişkin çıkarılan yasalar, özellikle bilgi teknolojileri, medikal, inşaat, turizm ve madencilik sektörlerinde yabancı yatırımcıların güveninin kazanılmasında etkili olmuş, yabancı yatırımların payı artmıştır. Ucuz ve eğitimli işgücü, kaliteli altyapı hizmetleri, 2000 yılında Dünya Ticaret Örgütü’ne üyelik, özelleştirme politikaları ve AB ve ABD ile imzalanan Ticaret Anlaşmaları Ürdün’ün Orta Doğu’nun en istikrarlı ekonomilerinden biri haline gelmesini sağlamıştır.</w:t>
      </w:r>
    </w:p>
    <w:p w:rsidR="00440577" w:rsidRPr="0088064A" w:rsidRDefault="00440577"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88064A">
        <w:rPr>
          <w:rFonts w:ascii="Arial" w:hAnsi="Arial" w:cs="Arial"/>
          <w:color w:val="111111"/>
          <w:sz w:val="22"/>
          <w:szCs w:val="22"/>
        </w:rPr>
        <w:t>Ürdün’ün mali ve dış ticaret dengesi, petrol piyasasında yaşanan dalgalanmalara bağlı olarak değişiklik göstermektedir. Kamu gelirlerinin kısıtlı olması dolayısıyla dış kaynaklara bağımlılık sürmekte ve dış ticaret açığı yabancı işçilerin dövizleri ile kapatılmaya çalışılmaktadır. Sonuç olarak Ürdün ekonomisi yıllardır açık vermekte, cari hesapta ancak petrol fiyatlarının düşük olduğu yıllarda fazla verilmektedir. İç talepteki artış, ekonomik büyümenin sürdürülmesinde başlıca etkendir.</w:t>
      </w:r>
    </w:p>
    <w:p w:rsidR="007D7342" w:rsidRPr="0088064A" w:rsidRDefault="007D7342" w:rsidP="00C107D4">
      <w:pPr>
        <w:pStyle w:val="content-text"/>
        <w:shd w:val="clear" w:color="auto" w:fill="FFFFFF"/>
        <w:spacing w:before="150" w:beforeAutospacing="0" w:after="0" w:afterAutospacing="0" w:line="276" w:lineRule="auto"/>
        <w:jc w:val="both"/>
        <w:textAlignment w:val="center"/>
        <w:rPr>
          <w:rFonts w:ascii="Tahoma" w:hAnsi="Tahoma" w:cs="Tahoma"/>
          <w:color w:val="111111"/>
          <w:sz w:val="22"/>
          <w:szCs w:val="22"/>
        </w:rPr>
      </w:pPr>
    </w:p>
    <w:p w:rsidR="00B13350" w:rsidRDefault="00B13350"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p>
    <w:p w:rsidR="00B13350" w:rsidRDefault="00B13350"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p>
    <w:p w:rsidR="00440577" w:rsidRPr="0091282F" w:rsidRDefault="00440577"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r w:rsidRPr="0091282F">
        <w:rPr>
          <w:rFonts w:ascii="Arial" w:hAnsi="Arial" w:cs="Arial"/>
          <w:color w:val="003366"/>
          <w:sz w:val="24"/>
          <w:szCs w:val="24"/>
        </w:rPr>
        <w:lastRenderedPageBreak/>
        <w:t>Ekonomik Performans</w:t>
      </w:r>
    </w:p>
    <w:p w:rsidR="00440577" w:rsidRPr="0088064A" w:rsidRDefault="00440577"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88064A">
        <w:rPr>
          <w:rFonts w:ascii="Arial" w:hAnsi="Arial" w:cs="Arial"/>
          <w:color w:val="111111"/>
          <w:sz w:val="22"/>
          <w:szCs w:val="22"/>
        </w:rPr>
        <w:t>1990’lı yılların ikinci yarısında yavaşlayan ve 2000’li yıllarda ise toparlanma sürecine giren Ürdün ekonomisinde, özellikle bilgi teknolojileri sektöründe ve Nitelikli Sanayi Bölgelerinde büyüme daha fazla hissedilmiş; geleneksel ihraç pazarları olan Irak’a ve Körfez ülkelerine yapılan ihracatta da ivme kaydedilmiştir. 2000 yılında ekonomik büyüme % 4,2 olarak gerçekleşirken, küresel ekonomideki durgunluk ve 11 Eylül 2001 sonrası Körfez ülkelerine karşı oluşan olumsuz bakış açısı, turizm gelirlerini ve yabancı yatırımları da olumsuz etkilemiştir. Ne var ki, ihracattaki artışın etkisiyle söz konusu olumsuzluklar büyüme oranına yansımamış, ekonomide 2001 yılında % 5,3 reel büyüme kaydedilmiştir. </w:t>
      </w:r>
    </w:p>
    <w:p w:rsidR="00440577" w:rsidRPr="0088064A" w:rsidRDefault="00440577"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88064A">
        <w:rPr>
          <w:rFonts w:ascii="Arial" w:hAnsi="Arial" w:cs="Arial"/>
          <w:color w:val="111111"/>
          <w:sz w:val="22"/>
          <w:szCs w:val="22"/>
        </w:rPr>
        <w:t>2003 yılının başında Irak’ın işgal edilmesi ile bir kez daha darbe alan Ürdün ekonomisi; ABD’nin Ürdün’den tekstil ithalatını artırması ve Irak bağlantılı ticaret yollarının yıl ortasında yeniden açılması sayesinde % 4,2’lik bir reel büyüme göstermiştir. Bu tarihten sonra ise Ürdün Irak’a komşu olma durumunu avantaja dönüştürebilmiş; ülkede güvenlik kaygısının yaşanmaması ve yabancılar için Irak’a geçiş kapısı olması sayesinde yabancı yatırımların da etkisiyle birçok sektörde (otelcilik, emlak, ulaşım vb) büyüme kaydedilmiştir.</w:t>
      </w:r>
    </w:p>
    <w:p w:rsidR="00E66206" w:rsidRPr="0088064A" w:rsidRDefault="00440577"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88064A">
        <w:rPr>
          <w:rFonts w:ascii="Arial" w:hAnsi="Arial" w:cs="Arial"/>
          <w:color w:val="111111"/>
          <w:sz w:val="22"/>
          <w:szCs w:val="22"/>
        </w:rPr>
        <w:t xml:space="preserve">1985 yılından bu yana üzerinde durulan bir konu olan özelleştirme, ancak 1990’ların sonunda hayata geçirilebilmiştir. Bazı çimento ve </w:t>
      </w:r>
      <w:proofErr w:type="spellStart"/>
      <w:r w:rsidRPr="0088064A">
        <w:rPr>
          <w:rFonts w:ascii="Arial" w:hAnsi="Arial" w:cs="Arial"/>
          <w:color w:val="111111"/>
          <w:sz w:val="22"/>
          <w:szCs w:val="22"/>
        </w:rPr>
        <w:t>telekom</w:t>
      </w:r>
      <w:proofErr w:type="spellEnd"/>
      <w:r w:rsidRPr="0088064A">
        <w:rPr>
          <w:rFonts w:ascii="Arial" w:hAnsi="Arial" w:cs="Arial"/>
          <w:color w:val="111111"/>
          <w:sz w:val="22"/>
          <w:szCs w:val="22"/>
        </w:rPr>
        <w:t xml:space="preserve"> şirketlerinin özelleştirilmesinin ardından bu çalışmaların hızı yavaşlamıştır. Ekim 2002’de Ürdün Telekomünikasyon Şirketi’nin (JTC) hisseleri Amman Borsası’nda satışa çıkarılmıştır. 2003 yılı ortalarında Arap Potas Şirketi’nin % 52 hissesi Kanadalı bir şirkete, geri kalan hisseleri de Ekim 2003’te borsada satılmıştır. 2004–2005 yılları arasında bu alandaki ilerlemeler kısıtlı ise de, 2006 ve 2008 yıllarında özelleştirmelere hız verilmiş, petrol ve diğer tüketim maddelerine yönelik sübvansiyonlar kaldırılmış ve Ürdün yabancı yatırımcılar için daha da cazip bir ülke haline gelmiştir. </w:t>
      </w:r>
    </w:p>
    <w:p w:rsidR="007D7342" w:rsidRPr="0088064A" w:rsidRDefault="007D7342" w:rsidP="00C107D4">
      <w:pPr>
        <w:pStyle w:val="content-text"/>
        <w:shd w:val="clear" w:color="auto" w:fill="FFFFFF"/>
        <w:spacing w:before="150" w:beforeAutospacing="0" w:after="0" w:afterAutospacing="0" w:line="276" w:lineRule="auto"/>
        <w:jc w:val="both"/>
        <w:textAlignment w:val="center"/>
        <w:rPr>
          <w:rFonts w:ascii="Tahoma" w:hAnsi="Tahoma" w:cs="Tahoma"/>
          <w:color w:val="111111"/>
          <w:sz w:val="22"/>
          <w:szCs w:val="22"/>
        </w:rPr>
      </w:pPr>
    </w:p>
    <w:p w:rsidR="00E66206" w:rsidRPr="0091282F" w:rsidRDefault="00E66206" w:rsidP="00C107D4">
      <w:pPr>
        <w:pStyle w:val="Balk3"/>
        <w:shd w:val="clear" w:color="auto" w:fill="FFFFFF"/>
        <w:spacing w:before="0" w:beforeAutospacing="0" w:after="0" w:afterAutospacing="0" w:line="276" w:lineRule="auto"/>
        <w:rPr>
          <w:rFonts w:ascii="Arial" w:hAnsi="Arial" w:cs="Arial"/>
          <w:color w:val="003366"/>
          <w:sz w:val="24"/>
          <w:szCs w:val="24"/>
        </w:rPr>
      </w:pPr>
      <w:r w:rsidRPr="0091282F">
        <w:rPr>
          <w:rFonts w:ascii="Arial" w:hAnsi="Arial" w:cs="Arial"/>
          <w:color w:val="003366"/>
          <w:sz w:val="24"/>
          <w:szCs w:val="24"/>
        </w:rPr>
        <w:t>Ekonomide Geleceğe Yönelik Beklentiler</w:t>
      </w:r>
    </w:p>
    <w:p w:rsidR="007E4B8B" w:rsidRDefault="00E66206" w:rsidP="00C107D4">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88064A">
        <w:rPr>
          <w:rFonts w:ascii="Arial" w:hAnsi="Arial" w:cs="Arial"/>
          <w:color w:val="111111"/>
          <w:sz w:val="22"/>
          <w:szCs w:val="22"/>
        </w:rPr>
        <w:t>2012 yılının ilk çeyreğinde yurtdışı işçi gelirlerinde, ihracatta ve turizmde yaşanan toparlanmayla, Ürdün ekonomisinin %3 oranında büyümüştür. 2013 yılında büyüme oranının %3,8 düzeyinde gerçekleşmesi, 2014 yılında ise Ürdün’ün başlıca yaşanacak toparlanmalar ve inşaat projelerinin yeniden artması ile birlikte %4'e yükselmesi beklenmektedir.</w:t>
      </w:r>
    </w:p>
    <w:p w:rsidR="00C85608" w:rsidRPr="0088064A" w:rsidRDefault="00E66206" w:rsidP="00C107D4">
      <w:pPr>
        <w:pStyle w:val="content-text"/>
        <w:shd w:val="clear" w:color="auto" w:fill="FFFFFF"/>
        <w:spacing w:before="150" w:beforeAutospacing="0" w:after="0" w:afterAutospacing="0" w:line="276" w:lineRule="auto"/>
        <w:jc w:val="both"/>
        <w:rPr>
          <w:rStyle w:val="apple-converted-space"/>
          <w:rFonts w:ascii="Arial" w:hAnsi="Arial" w:cs="Arial"/>
          <w:color w:val="111111"/>
          <w:sz w:val="22"/>
          <w:szCs w:val="22"/>
        </w:rPr>
      </w:pPr>
      <w:r w:rsidRPr="0088064A">
        <w:rPr>
          <w:rFonts w:ascii="Arial" w:hAnsi="Arial" w:cs="Arial"/>
          <w:color w:val="111111"/>
          <w:sz w:val="22"/>
          <w:szCs w:val="22"/>
        </w:rPr>
        <w:t xml:space="preserve">Ürdün’de 2011 yılında işsizlik oranının %12,9 oranında, kamu harcamalarının ise </w:t>
      </w:r>
      <w:proofErr w:type="spellStart"/>
      <w:r w:rsidRPr="0088064A">
        <w:rPr>
          <w:rFonts w:ascii="Arial" w:hAnsi="Arial" w:cs="Arial"/>
          <w:color w:val="111111"/>
          <w:sz w:val="22"/>
          <w:szCs w:val="22"/>
        </w:rPr>
        <w:t>GSYİH’nin</w:t>
      </w:r>
      <w:proofErr w:type="spellEnd"/>
      <w:r w:rsidRPr="0088064A">
        <w:rPr>
          <w:rFonts w:ascii="Tahoma" w:hAnsi="Tahoma" w:cs="Tahoma"/>
          <w:color w:val="111111"/>
          <w:sz w:val="22"/>
          <w:szCs w:val="22"/>
        </w:rPr>
        <w:t xml:space="preserve"> </w:t>
      </w:r>
      <w:r w:rsidRPr="0088064A">
        <w:rPr>
          <w:rFonts w:ascii="Arial" w:hAnsi="Arial" w:cs="Arial"/>
          <w:color w:val="111111"/>
          <w:sz w:val="22"/>
          <w:szCs w:val="22"/>
        </w:rPr>
        <w:t>%39’u düzeyinde gerçekleşeceği tahmin edilmektedir. Enflasyon, 2011 yılı sonunda %2 gerilemiştir. 2011 yılında %6,4, 2012 yılının ilk yarısında ise %4,9 düzeyinde gerçekleşeceği tahmin edilmektedir.</w:t>
      </w:r>
      <w:r w:rsidRPr="0088064A">
        <w:rPr>
          <w:rStyle w:val="apple-converted-space"/>
          <w:rFonts w:ascii="Arial" w:hAnsi="Arial" w:cs="Arial"/>
          <w:color w:val="111111"/>
          <w:sz w:val="22"/>
          <w:szCs w:val="22"/>
        </w:rPr>
        <w:t> </w:t>
      </w:r>
    </w:p>
    <w:p w:rsidR="00D71985" w:rsidRPr="008E7A55" w:rsidRDefault="00D71985" w:rsidP="00C107D4">
      <w:pPr>
        <w:pStyle w:val="content-text"/>
        <w:shd w:val="clear" w:color="auto" w:fill="FFFFFF"/>
        <w:spacing w:before="150" w:beforeAutospacing="0" w:after="0" w:afterAutospacing="0" w:line="276" w:lineRule="auto"/>
        <w:jc w:val="both"/>
        <w:rPr>
          <w:rFonts w:ascii="Tahoma" w:hAnsi="Tahoma" w:cs="Tahoma"/>
          <w:color w:val="111111"/>
          <w:sz w:val="8"/>
          <w:szCs w:val="8"/>
        </w:rPr>
      </w:pPr>
    </w:p>
    <w:p w:rsidR="0091282F" w:rsidRPr="0091282F" w:rsidRDefault="00FD2293" w:rsidP="00C107D4">
      <w:pPr>
        <w:shd w:val="clear" w:color="auto" w:fill="FFFFFF"/>
        <w:spacing w:after="0"/>
        <w:textAlignment w:val="center"/>
        <w:outlineLvl w:val="3"/>
        <w:rPr>
          <w:rFonts w:ascii="Arial" w:eastAsia="Times New Roman" w:hAnsi="Arial" w:cs="Arial"/>
          <w:b/>
          <w:bCs/>
          <w:color w:val="003366"/>
          <w:sz w:val="26"/>
          <w:szCs w:val="26"/>
          <w:lang w:eastAsia="tr-TR"/>
        </w:rPr>
      </w:pPr>
      <w:r w:rsidRPr="0091282F">
        <w:rPr>
          <w:rFonts w:ascii="Arial" w:eastAsia="Times New Roman" w:hAnsi="Arial" w:cs="Arial"/>
          <w:b/>
          <w:bCs/>
          <w:color w:val="003366"/>
          <w:sz w:val="26"/>
          <w:szCs w:val="26"/>
          <w:lang w:eastAsia="tr-TR"/>
        </w:rPr>
        <w:t>Sektörler</w:t>
      </w:r>
    </w:p>
    <w:p w:rsidR="00FD2293" w:rsidRPr="0091282F" w:rsidRDefault="00FD2293"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91282F">
        <w:rPr>
          <w:rFonts w:ascii="Arial" w:eastAsia="Times New Roman" w:hAnsi="Arial" w:cs="Arial"/>
          <w:b/>
          <w:bCs/>
          <w:color w:val="003366"/>
          <w:sz w:val="24"/>
          <w:szCs w:val="24"/>
          <w:lang w:eastAsia="tr-TR"/>
        </w:rPr>
        <w:t>Tarım ve Hayvancılık</w:t>
      </w:r>
    </w:p>
    <w:p w:rsidR="00FD2293" w:rsidRPr="0088064A" w:rsidRDefault="00FD2293" w:rsidP="00C107D4">
      <w:pPr>
        <w:shd w:val="clear" w:color="auto" w:fill="FFFFFF"/>
        <w:spacing w:before="150" w:after="0"/>
        <w:jc w:val="both"/>
        <w:textAlignment w:val="center"/>
        <w:rPr>
          <w:rFonts w:ascii="Arial" w:eastAsia="Times New Roman" w:hAnsi="Arial" w:cs="Arial"/>
          <w:color w:val="111111"/>
          <w:lang w:eastAsia="tr-TR"/>
        </w:rPr>
      </w:pPr>
      <w:proofErr w:type="spellStart"/>
      <w:r w:rsidRPr="0088064A">
        <w:rPr>
          <w:rFonts w:ascii="Arial" w:eastAsia="Times New Roman" w:hAnsi="Arial" w:cs="Arial"/>
          <w:color w:val="111111"/>
          <w:lang w:eastAsia="tr-TR"/>
        </w:rPr>
        <w:t>GSYİH’nin</w:t>
      </w:r>
      <w:proofErr w:type="spellEnd"/>
      <w:r w:rsidRPr="0088064A">
        <w:rPr>
          <w:rFonts w:ascii="Arial" w:eastAsia="Times New Roman" w:hAnsi="Arial" w:cs="Arial"/>
          <w:color w:val="111111"/>
          <w:lang w:eastAsia="tr-TR"/>
        </w:rPr>
        <w:t xml:space="preserve"> % 3’ünü oluşturan tarım sektörü, kuraklık ve don gibi olumsuz iklim koşulları ile karşı karşıyadır. Ürdün yüzölçümünün %3,32’sini ekilebilir alanlar, %1,18’ini daimi ekin alanları oluşturmaktadır. Yağmurla beslenen yüksek alanlarda buğday, arpa, mercimek ve nohut üretilmektedir. Ürdün Vadisi’ndeki sermaye-yoğun ve verimli çiftliklerde meyve ve sebze üretilmektedir. Zeytin ve tütün ise diğer başlıca tarım ürünleridir. Üretim genellikle iç piyasada tüketilmekte, ancak talebi karşılayabilecek seviyeye ulaşılamamaktadır. </w:t>
      </w:r>
    </w:p>
    <w:p w:rsidR="00FD2293" w:rsidRPr="0088064A" w:rsidRDefault="00FD2293"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 xml:space="preserve">Kışlık üretim Körfez ülkelerine yapılan ihracata kaydırılmış olup; bazı üreticiler AB pazarına açılmış, ancak paketlemedeki ve kalite kontrolündeki yetersizlikler, yüksek taşıma maliyetleri ve pazarlama alanındaki tecrübesizlik gibi nedenlerle rekabetin yoğun olduğu pazarlarda başarı gösterememişlerdir. </w:t>
      </w:r>
      <w:r w:rsidRPr="0088064A">
        <w:rPr>
          <w:rFonts w:ascii="Arial" w:eastAsia="Times New Roman" w:hAnsi="Arial" w:cs="Arial"/>
          <w:color w:val="111111"/>
          <w:lang w:eastAsia="tr-TR"/>
        </w:rPr>
        <w:lastRenderedPageBreak/>
        <w:t>Ürdün Vadisi’ndeki ve yüksek kesimlerdeki küçük çiftçilere kredi sağlamak amacıyla Tarım Kredi Kooperatifi gibi özel enstitüler kurulmuştur.</w:t>
      </w:r>
    </w:p>
    <w:p w:rsidR="00E66206" w:rsidRPr="008E7A55" w:rsidRDefault="00FD2293"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 xml:space="preserve">Kırsal alanlarının fazla olmaması, ithal yemlerin yüksek maliyetli olması ve Suudi Arabistan’a yüksek fiyatlarla et ihracatı yapılmasının daha cazip gelmesi gibi faktörler nedeniyle Ürdün, iç piyasadaki kırmızı et talebinin ancak % 30’a yakın bir kısmını yerel üretimden karşılayabilmektedir. Koyun ve büyükbaş hayvan yetiştiriciliğinin yaygınlaşması amacıyla girişilen çabalar da pek başarılı sonuç vermemiş ve yerel üretimin yüksek maliyetli olması, </w:t>
      </w:r>
      <w:proofErr w:type="spellStart"/>
      <w:r w:rsidRPr="0088064A">
        <w:rPr>
          <w:rFonts w:ascii="Arial" w:eastAsia="Times New Roman" w:hAnsi="Arial" w:cs="Arial"/>
          <w:color w:val="111111"/>
          <w:lang w:eastAsia="tr-TR"/>
        </w:rPr>
        <w:t>Ürdünlüler’in</w:t>
      </w:r>
      <w:proofErr w:type="spellEnd"/>
      <w:r w:rsidRPr="0088064A">
        <w:rPr>
          <w:rFonts w:ascii="Arial" w:eastAsia="Times New Roman" w:hAnsi="Arial" w:cs="Arial"/>
          <w:color w:val="111111"/>
          <w:lang w:eastAsia="tr-TR"/>
        </w:rPr>
        <w:t xml:space="preserve"> yerel üretimi tercih etmelerine rağmen taze ve dondurulmuş et ithalatına yönelmesine yol açmıştır. Devletin yapısal uyum programı çerçevesinde su ve yem teşviklerini kesmesi, besicilerin yaklaşık % 30’unun ve özellikle 50 koyundan daha az sürüye sahip çiftçilerin, hayvan yetiştiriciliğinden vazgeçmelerine neden olmuştur. Bu arada mandıracılık sektörü, süt tozu hariç diğer ürünlere yönelik yerel talebi karşılayacak ölçüde büyümüştür. Kümes hayvancılığı ve yumurta üretimi ise Mart 2006’da ortaya çıkan kuş gribi vakaları öncesinde kendi kendine yetmekte iken, bu tarih sonrasında sektörde daralma yaşanmıştır.</w:t>
      </w:r>
      <w:r w:rsidRPr="0088064A">
        <w:rPr>
          <w:rFonts w:ascii="Tahoma" w:eastAsia="Times New Roman" w:hAnsi="Tahoma" w:cs="Tahoma"/>
          <w:color w:val="111111"/>
          <w:lang w:eastAsia="tr-TR"/>
        </w:rPr>
        <w:t> </w:t>
      </w:r>
    </w:p>
    <w:p w:rsidR="00C107D4" w:rsidRDefault="00C107D4" w:rsidP="00C107D4">
      <w:pPr>
        <w:shd w:val="clear" w:color="auto" w:fill="FFFFFF"/>
        <w:spacing w:after="0"/>
        <w:textAlignment w:val="center"/>
        <w:outlineLvl w:val="3"/>
        <w:rPr>
          <w:rFonts w:ascii="Arial" w:eastAsia="Times New Roman" w:hAnsi="Arial" w:cs="Arial"/>
          <w:b/>
          <w:bCs/>
          <w:color w:val="003366"/>
          <w:sz w:val="24"/>
          <w:szCs w:val="24"/>
          <w:lang w:eastAsia="tr-TR"/>
        </w:rPr>
      </w:pPr>
    </w:p>
    <w:p w:rsidR="007073F2" w:rsidRPr="0091282F" w:rsidRDefault="007073F2" w:rsidP="00C107D4">
      <w:pPr>
        <w:shd w:val="clear" w:color="auto" w:fill="FFFFFF"/>
        <w:spacing w:after="0"/>
        <w:textAlignment w:val="center"/>
        <w:outlineLvl w:val="3"/>
        <w:rPr>
          <w:rFonts w:ascii="Arial" w:eastAsia="Times New Roman" w:hAnsi="Arial" w:cs="Arial"/>
          <w:b/>
          <w:bCs/>
          <w:color w:val="003366"/>
          <w:sz w:val="24"/>
          <w:szCs w:val="24"/>
          <w:lang w:eastAsia="tr-TR"/>
        </w:rPr>
      </w:pPr>
      <w:r w:rsidRPr="0091282F">
        <w:rPr>
          <w:rFonts w:ascii="Arial" w:eastAsia="Times New Roman" w:hAnsi="Arial" w:cs="Arial"/>
          <w:b/>
          <w:bCs/>
          <w:color w:val="003366"/>
          <w:sz w:val="24"/>
          <w:szCs w:val="24"/>
          <w:lang w:eastAsia="tr-TR"/>
        </w:rPr>
        <w:t>Doğrudan Yabancı Yatırımlar</w:t>
      </w:r>
    </w:p>
    <w:p w:rsidR="0091282F" w:rsidRPr="0091282F" w:rsidRDefault="0091282F" w:rsidP="00C107D4">
      <w:pPr>
        <w:shd w:val="clear" w:color="auto" w:fill="FFFFFF"/>
        <w:spacing w:after="0"/>
        <w:textAlignment w:val="center"/>
        <w:outlineLvl w:val="3"/>
        <w:rPr>
          <w:rFonts w:ascii="Arial" w:eastAsia="Times New Roman" w:hAnsi="Arial" w:cs="Arial"/>
          <w:b/>
          <w:bCs/>
          <w:color w:val="003366"/>
          <w:sz w:val="24"/>
          <w:szCs w:val="24"/>
          <w:lang w:eastAsia="tr-TR"/>
        </w:rPr>
      </w:pPr>
    </w:p>
    <w:p w:rsidR="007073F2" w:rsidRPr="0091282F" w:rsidRDefault="007073F2" w:rsidP="00C107D4">
      <w:pPr>
        <w:shd w:val="clear" w:color="auto" w:fill="FFFFFF"/>
        <w:spacing w:after="0"/>
        <w:textAlignment w:val="center"/>
        <w:outlineLvl w:val="2"/>
        <w:rPr>
          <w:rFonts w:ascii="Arial" w:eastAsia="Times New Roman" w:hAnsi="Arial" w:cs="Arial"/>
          <w:b/>
          <w:bCs/>
          <w:color w:val="003366"/>
          <w:sz w:val="23"/>
          <w:szCs w:val="23"/>
          <w:lang w:eastAsia="tr-TR"/>
        </w:rPr>
      </w:pPr>
      <w:r w:rsidRPr="0091282F">
        <w:rPr>
          <w:rFonts w:ascii="Arial" w:eastAsia="Times New Roman" w:hAnsi="Arial" w:cs="Arial"/>
          <w:b/>
          <w:bCs/>
          <w:color w:val="003366"/>
          <w:sz w:val="23"/>
          <w:szCs w:val="23"/>
          <w:lang w:eastAsia="tr-TR"/>
        </w:rPr>
        <w:t>Doğrudan Yabancı Yatırımların Görünümü</w:t>
      </w:r>
    </w:p>
    <w:p w:rsidR="007073F2" w:rsidRPr="0088064A" w:rsidRDefault="007073F2"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Ürdün’ün Irak’a coğrafi yakınlığı ve Filistin’deki direniş nedeniyle yabancı yatırımcılar uzun yıllar boyunca Ürdün’e ilgi göstermemiştir. Ekonominin liberalleştirilmesi ve yabancı sermaye girişinin artırılması amacıyla Temmuz 1997’de döviz kontrolleri kaldırılmış, yabancı yatırımcıların Ürdün bankalarında sınırsız miktarda döviz tutmalarına ve yerli veya yabancı para birimi halindeki birikimlerini yabancı ülkelere transfer etmelerine izin verilmiştir. Sermayenin ve gelirlerin ana ülkeye transferinde de hiçbir kısıtlama bulunmamaktadır. </w:t>
      </w:r>
    </w:p>
    <w:p w:rsidR="007073F2" w:rsidRPr="0088064A" w:rsidRDefault="007073F2"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Irak’ın işgali sonrası dönemde, nispeten daha güvenli bir yatırım ortamı sunması dolayısıyla birçok uluslararası firmanın Ürdün’de yatırım yaptığı ve Irak ile ticarette Ürdün’ü geçiş kapısı olarak gördüğü bilinmektedir. Zengin Körfezli yatırımcılar ise genellikle emlak (özellikle Amman, Ölü Deniz ve Akabe çevresinde), altyapı inşaatı ve sanayi sektörlerinde yatırım yapmaktadır. Yabancı yatırımlar açısından sanayi, otelcilik, madencilik, taşımacılık, sağlık, eğlence, sosyal tesisler ve tarım sektörleri başlıca alanları oluşturmaktadır. </w:t>
      </w:r>
    </w:p>
    <w:p w:rsidR="007073F2" w:rsidRPr="0088064A" w:rsidRDefault="007073F2" w:rsidP="00C107D4">
      <w:pPr>
        <w:shd w:val="clear" w:color="auto" w:fill="FFFFFF"/>
        <w:spacing w:before="150" w:after="0"/>
        <w:jc w:val="both"/>
        <w:textAlignment w:val="center"/>
        <w:rPr>
          <w:rFonts w:ascii="Tahoma" w:eastAsia="Times New Roman" w:hAnsi="Tahoma" w:cs="Tahoma"/>
          <w:color w:val="111111"/>
          <w:lang w:eastAsia="tr-TR"/>
        </w:rPr>
      </w:pPr>
      <w:r w:rsidRPr="0088064A">
        <w:rPr>
          <w:rFonts w:ascii="Arial" w:eastAsia="Times New Roman" w:hAnsi="Arial" w:cs="Arial"/>
          <w:color w:val="111111"/>
          <w:lang w:eastAsia="tr-TR"/>
        </w:rPr>
        <w:t>Özellikle Körfez -Arap ülkeleri menşeli doğrudan yabancı yatırımları, küresel ekonomik kriz ve bölgesel istikrarsızlık korkusuyla 2008-2011 yıllarında düşüş yaşamış, ancak ilerleyen yıllarda daha yüksek bir seyir izlemesi beklenmektedir.</w:t>
      </w:r>
    </w:p>
    <w:p w:rsidR="008A4FDC" w:rsidRDefault="008A4FDC" w:rsidP="00C107D4">
      <w:pPr>
        <w:rPr>
          <w:rFonts w:ascii="Arial" w:hAnsi="Arial" w:cs="Arial"/>
          <w:color w:val="000033"/>
        </w:rPr>
      </w:pPr>
    </w:p>
    <w:tbl>
      <w:tblPr>
        <w:tblStyle w:val="TabloKlavuzu"/>
        <w:tblW w:w="9571" w:type="dxa"/>
        <w:tblLook w:val="04A0"/>
      </w:tblPr>
      <w:tblGrid>
        <w:gridCol w:w="3890"/>
        <w:gridCol w:w="946"/>
        <w:gridCol w:w="947"/>
        <w:gridCol w:w="947"/>
        <w:gridCol w:w="947"/>
        <w:gridCol w:w="947"/>
        <w:gridCol w:w="947"/>
      </w:tblGrid>
      <w:tr w:rsidR="005376C7" w:rsidTr="00C107D4">
        <w:trPr>
          <w:trHeight w:val="425"/>
        </w:trPr>
        <w:tc>
          <w:tcPr>
            <w:tcW w:w="3890" w:type="dxa"/>
            <w:vMerge w:val="restart"/>
            <w:shd w:val="clear" w:color="auto" w:fill="002060"/>
            <w:vAlign w:val="center"/>
          </w:tcPr>
          <w:p w:rsidR="008711F5" w:rsidRDefault="008711F5" w:rsidP="00C107D4">
            <w:pPr>
              <w:spacing w:line="276" w:lineRule="auto"/>
              <w:jc w:val="center"/>
              <w:rPr>
                <w:rFonts w:ascii="Arial" w:hAnsi="Arial" w:cs="Arial"/>
                <w:b/>
                <w:color w:val="FFFFFF" w:themeColor="background1"/>
              </w:rPr>
            </w:pPr>
            <w:r w:rsidRPr="008711F5">
              <w:rPr>
                <w:rFonts w:ascii="Arial" w:hAnsi="Arial" w:cs="Arial"/>
                <w:b/>
                <w:color w:val="FFFFFF" w:themeColor="background1"/>
              </w:rPr>
              <w:t>YABANCI YATIRIMLAR</w:t>
            </w:r>
          </w:p>
          <w:p w:rsidR="008711F5" w:rsidRPr="008711F5" w:rsidRDefault="00EF5306" w:rsidP="00C107D4">
            <w:pPr>
              <w:spacing w:line="276" w:lineRule="auto"/>
              <w:jc w:val="center"/>
              <w:rPr>
                <w:rFonts w:ascii="Arial" w:hAnsi="Arial" w:cs="Arial"/>
                <w:b/>
                <w:color w:val="FFFFFF" w:themeColor="background1"/>
              </w:rPr>
            </w:pPr>
            <w:r>
              <w:rPr>
                <w:rFonts w:ascii="Arial" w:hAnsi="Arial" w:cs="Arial"/>
                <w:b/>
                <w:color w:val="FFFFFF" w:themeColor="background1"/>
              </w:rPr>
              <w:t>(</w:t>
            </w:r>
            <w:r w:rsidR="008711F5" w:rsidRPr="008711F5">
              <w:rPr>
                <w:rFonts w:ascii="Arial" w:hAnsi="Arial" w:cs="Arial"/>
                <w:b/>
                <w:color w:val="FFFFFF" w:themeColor="background1"/>
              </w:rPr>
              <w:t>Net Doğrudan Yabancı Yatırımlar</w:t>
            </w:r>
            <w:r>
              <w:rPr>
                <w:rFonts w:ascii="Arial" w:hAnsi="Arial" w:cs="Arial"/>
                <w:b/>
                <w:color w:val="FFFFFF" w:themeColor="background1"/>
              </w:rPr>
              <w:t>)</w:t>
            </w:r>
          </w:p>
        </w:tc>
        <w:tc>
          <w:tcPr>
            <w:tcW w:w="946" w:type="dxa"/>
          </w:tcPr>
          <w:p w:rsidR="008711F5" w:rsidRPr="008711F5" w:rsidRDefault="008711F5" w:rsidP="00C107D4">
            <w:pPr>
              <w:spacing w:line="276" w:lineRule="auto"/>
              <w:rPr>
                <w:rFonts w:ascii="Arial" w:hAnsi="Arial" w:cs="Arial"/>
                <w:b/>
                <w:color w:val="000033"/>
              </w:rPr>
            </w:pPr>
            <w:r w:rsidRPr="008711F5">
              <w:rPr>
                <w:rFonts w:ascii="Arial" w:hAnsi="Arial" w:cs="Arial"/>
                <w:b/>
                <w:color w:val="000033"/>
              </w:rPr>
              <w:t>2005</w:t>
            </w:r>
            <w:r w:rsidRPr="008711F5">
              <w:rPr>
                <w:rFonts w:ascii="Arial" w:hAnsi="Arial" w:cs="Arial"/>
                <w:b/>
                <w:color w:val="000033"/>
                <w:vertAlign w:val="superscript"/>
              </w:rPr>
              <w:t>a</w:t>
            </w:r>
          </w:p>
        </w:tc>
        <w:tc>
          <w:tcPr>
            <w:tcW w:w="947" w:type="dxa"/>
          </w:tcPr>
          <w:p w:rsidR="008711F5" w:rsidRPr="008711F5" w:rsidRDefault="008711F5" w:rsidP="00C107D4">
            <w:pPr>
              <w:spacing w:line="276" w:lineRule="auto"/>
              <w:rPr>
                <w:rFonts w:ascii="Arial" w:hAnsi="Arial" w:cs="Arial"/>
                <w:b/>
                <w:color w:val="000033"/>
                <w:vertAlign w:val="superscript"/>
              </w:rPr>
            </w:pPr>
            <w:r w:rsidRPr="008711F5">
              <w:rPr>
                <w:rFonts w:ascii="Arial" w:hAnsi="Arial" w:cs="Arial"/>
                <w:b/>
                <w:color w:val="000033"/>
              </w:rPr>
              <w:t>2006</w:t>
            </w:r>
            <w:r w:rsidRPr="008711F5">
              <w:rPr>
                <w:rFonts w:ascii="Arial" w:hAnsi="Arial" w:cs="Arial"/>
                <w:b/>
                <w:color w:val="000033"/>
                <w:vertAlign w:val="superscript"/>
              </w:rPr>
              <w:t>a</w:t>
            </w:r>
          </w:p>
          <w:p w:rsidR="008711F5" w:rsidRPr="008711F5" w:rsidRDefault="008711F5" w:rsidP="00C107D4">
            <w:pPr>
              <w:spacing w:line="276" w:lineRule="auto"/>
              <w:rPr>
                <w:rFonts w:ascii="Arial" w:hAnsi="Arial" w:cs="Arial"/>
                <w:b/>
                <w:color w:val="000033"/>
              </w:rPr>
            </w:pPr>
          </w:p>
        </w:tc>
        <w:tc>
          <w:tcPr>
            <w:tcW w:w="947" w:type="dxa"/>
          </w:tcPr>
          <w:p w:rsidR="008711F5" w:rsidRPr="008711F5" w:rsidRDefault="008711F5" w:rsidP="00C107D4">
            <w:pPr>
              <w:spacing w:line="276" w:lineRule="auto"/>
              <w:rPr>
                <w:rFonts w:ascii="Arial" w:hAnsi="Arial" w:cs="Arial"/>
                <w:b/>
                <w:color w:val="000033"/>
              </w:rPr>
            </w:pPr>
            <w:r w:rsidRPr="008711F5">
              <w:rPr>
                <w:rFonts w:ascii="Arial" w:hAnsi="Arial" w:cs="Arial"/>
                <w:b/>
                <w:color w:val="000033"/>
              </w:rPr>
              <w:t>2007</w:t>
            </w:r>
            <w:r w:rsidRPr="008711F5">
              <w:rPr>
                <w:rFonts w:ascii="Arial" w:hAnsi="Arial" w:cs="Arial"/>
                <w:b/>
                <w:color w:val="000033"/>
                <w:vertAlign w:val="superscript"/>
              </w:rPr>
              <w:t>a</w:t>
            </w:r>
          </w:p>
        </w:tc>
        <w:tc>
          <w:tcPr>
            <w:tcW w:w="947" w:type="dxa"/>
          </w:tcPr>
          <w:p w:rsidR="008711F5" w:rsidRPr="008711F5" w:rsidRDefault="008711F5" w:rsidP="00C107D4">
            <w:pPr>
              <w:spacing w:line="276" w:lineRule="auto"/>
              <w:rPr>
                <w:rFonts w:ascii="Arial" w:hAnsi="Arial" w:cs="Arial"/>
                <w:b/>
                <w:color w:val="000033"/>
                <w:vertAlign w:val="superscript"/>
              </w:rPr>
            </w:pPr>
            <w:r w:rsidRPr="008711F5">
              <w:rPr>
                <w:rFonts w:ascii="Arial" w:hAnsi="Arial" w:cs="Arial"/>
                <w:b/>
                <w:color w:val="000033"/>
              </w:rPr>
              <w:t>2008</w:t>
            </w:r>
            <w:r w:rsidRPr="008711F5">
              <w:rPr>
                <w:rFonts w:ascii="Arial" w:hAnsi="Arial" w:cs="Arial"/>
                <w:b/>
                <w:color w:val="000033"/>
                <w:vertAlign w:val="superscript"/>
              </w:rPr>
              <w:t>a</w:t>
            </w:r>
          </w:p>
          <w:p w:rsidR="008711F5" w:rsidRPr="008711F5" w:rsidRDefault="008711F5" w:rsidP="00C107D4">
            <w:pPr>
              <w:spacing w:line="276" w:lineRule="auto"/>
              <w:rPr>
                <w:rFonts w:ascii="Arial" w:hAnsi="Arial" w:cs="Arial"/>
                <w:b/>
                <w:color w:val="000033"/>
              </w:rPr>
            </w:pPr>
          </w:p>
        </w:tc>
        <w:tc>
          <w:tcPr>
            <w:tcW w:w="947" w:type="dxa"/>
          </w:tcPr>
          <w:p w:rsidR="008711F5" w:rsidRPr="008711F5" w:rsidRDefault="008711F5" w:rsidP="00C107D4">
            <w:pPr>
              <w:spacing w:line="276" w:lineRule="auto"/>
              <w:rPr>
                <w:rFonts w:ascii="Arial" w:hAnsi="Arial" w:cs="Arial"/>
                <w:b/>
                <w:color w:val="000033"/>
              </w:rPr>
            </w:pPr>
            <w:r w:rsidRPr="008711F5">
              <w:rPr>
                <w:rFonts w:ascii="Arial" w:hAnsi="Arial" w:cs="Arial"/>
                <w:b/>
                <w:color w:val="000033"/>
              </w:rPr>
              <w:t>2009</w:t>
            </w:r>
            <w:r w:rsidRPr="008711F5">
              <w:rPr>
                <w:rFonts w:ascii="Arial" w:hAnsi="Arial" w:cs="Arial"/>
                <w:b/>
                <w:color w:val="000033"/>
                <w:vertAlign w:val="superscript"/>
              </w:rPr>
              <w:t>b</w:t>
            </w:r>
          </w:p>
        </w:tc>
        <w:tc>
          <w:tcPr>
            <w:tcW w:w="947" w:type="dxa"/>
          </w:tcPr>
          <w:p w:rsidR="008711F5" w:rsidRPr="008711F5" w:rsidRDefault="008711F5" w:rsidP="00C107D4">
            <w:pPr>
              <w:spacing w:line="276" w:lineRule="auto"/>
              <w:rPr>
                <w:rFonts w:ascii="Arial" w:hAnsi="Arial" w:cs="Arial"/>
                <w:b/>
                <w:color w:val="000033"/>
              </w:rPr>
            </w:pPr>
            <w:r w:rsidRPr="008711F5">
              <w:rPr>
                <w:rFonts w:ascii="Arial" w:hAnsi="Arial" w:cs="Arial"/>
                <w:b/>
                <w:color w:val="000033"/>
              </w:rPr>
              <w:t>2010</w:t>
            </w:r>
            <w:r w:rsidRPr="008711F5">
              <w:rPr>
                <w:rFonts w:ascii="Arial" w:hAnsi="Arial" w:cs="Arial"/>
                <w:b/>
                <w:color w:val="000033"/>
                <w:vertAlign w:val="superscript"/>
              </w:rPr>
              <w:t>c</w:t>
            </w:r>
          </w:p>
        </w:tc>
      </w:tr>
      <w:tr w:rsidR="005376C7" w:rsidTr="00C107D4">
        <w:tc>
          <w:tcPr>
            <w:tcW w:w="3890" w:type="dxa"/>
            <w:vMerge/>
            <w:shd w:val="clear" w:color="auto" w:fill="002060"/>
          </w:tcPr>
          <w:p w:rsidR="008711F5" w:rsidRDefault="008711F5" w:rsidP="00C107D4">
            <w:pPr>
              <w:spacing w:line="276" w:lineRule="auto"/>
              <w:rPr>
                <w:rFonts w:ascii="Arial" w:hAnsi="Arial" w:cs="Arial"/>
                <w:color w:val="000033"/>
              </w:rPr>
            </w:pPr>
          </w:p>
        </w:tc>
        <w:tc>
          <w:tcPr>
            <w:tcW w:w="946" w:type="dxa"/>
          </w:tcPr>
          <w:p w:rsidR="008711F5" w:rsidRPr="008711F5" w:rsidRDefault="008711F5" w:rsidP="00C107D4">
            <w:pPr>
              <w:spacing w:line="276" w:lineRule="auto"/>
              <w:rPr>
                <w:rFonts w:ascii="Arial" w:hAnsi="Arial" w:cs="Arial"/>
                <w:color w:val="000033"/>
              </w:rPr>
            </w:pPr>
            <w:r w:rsidRPr="008711F5">
              <w:rPr>
                <w:rFonts w:ascii="Arial" w:hAnsi="Arial" w:cs="Arial"/>
                <w:color w:val="000033"/>
              </w:rPr>
              <w:t>1611</w:t>
            </w:r>
          </w:p>
        </w:tc>
        <w:tc>
          <w:tcPr>
            <w:tcW w:w="947" w:type="dxa"/>
          </w:tcPr>
          <w:p w:rsidR="008711F5" w:rsidRPr="008711F5" w:rsidRDefault="008711F5" w:rsidP="00C107D4">
            <w:pPr>
              <w:spacing w:line="276" w:lineRule="auto"/>
              <w:rPr>
                <w:rFonts w:ascii="Arial" w:hAnsi="Arial" w:cs="Arial"/>
                <w:color w:val="000033"/>
              </w:rPr>
            </w:pPr>
            <w:r w:rsidRPr="008711F5">
              <w:rPr>
                <w:rFonts w:ascii="Arial" w:hAnsi="Arial" w:cs="Arial"/>
                <w:color w:val="000033"/>
                <w:vertAlign w:val="superscript"/>
              </w:rPr>
              <w:t xml:space="preserve"> </w:t>
            </w:r>
            <w:r w:rsidRPr="008711F5">
              <w:rPr>
                <w:rFonts w:ascii="Arial" w:hAnsi="Arial" w:cs="Arial"/>
                <w:color w:val="000033"/>
              </w:rPr>
              <w:t>3357</w:t>
            </w:r>
          </w:p>
        </w:tc>
        <w:tc>
          <w:tcPr>
            <w:tcW w:w="947" w:type="dxa"/>
          </w:tcPr>
          <w:p w:rsidR="008711F5" w:rsidRPr="008711F5" w:rsidRDefault="008711F5" w:rsidP="00C107D4">
            <w:pPr>
              <w:spacing w:line="276" w:lineRule="auto"/>
              <w:rPr>
                <w:rFonts w:ascii="Arial" w:hAnsi="Arial" w:cs="Arial"/>
                <w:color w:val="000033"/>
              </w:rPr>
            </w:pPr>
            <w:r w:rsidRPr="008711F5">
              <w:rPr>
                <w:rFonts w:ascii="Arial" w:hAnsi="Arial" w:cs="Arial"/>
                <w:color w:val="000033"/>
              </w:rPr>
              <w:t xml:space="preserve">1902   </w:t>
            </w:r>
          </w:p>
        </w:tc>
        <w:tc>
          <w:tcPr>
            <w:tcW w:w="947" w:type="dxa"/>
          </w:tcPr>
          <w:p w:rsidR="008711F5" w:rsidRPr="008711F5" w:rsidRDefault="008711F5" w:rsidP="00C107D4">
            <w:pPr>
              <w:spacing w:line="276" w:lineRule="auto"/>
              <w:rPr>
                <w:rFonts w:ascii="Arial" w:hAnsi="Arial" w:cs="Arial"/>
                <w:color w:val="000033"/>
              </w:rPr>
            </w:pPr>
            <w:r w:rsidRPr="008711F5">
              <w:rPr>
                <w:rFonts w:ascii="Arial" w:hAnsi="Arial" w:cs="Arial"/>
                <w:color w:val="000033"/>
              </w:rPr>
              <w:t>1953</w:t>
            </w:r>
          </w:p>
        </w:tc>
        <w:tc>
          <w:tcPr>
            <w:tcW w:w="947" w:type="dxa"/>
          </w:tcPr>
          <w:p w:rsidR="008711F5" w:rsidRPr="008711F5" w:rsidRDefault="008711F5" w:rsidP="00C107D4">
            <w:pPr>
              <w:spacing w:line="276" w:lineRule="auto"/>
              <w:rPr>
                <w:rFonts w:ascii="Arial" w:hAnsi="Arial" w:cs="Arial"/>
                <w:color w:val="000033"/>
              </w:rPr>
            </w:pPr>
            <w:r w:rsidRPr="008711F5">
              <w:rPr>
                <w:rFonts w:ascii="Arial" w:hAnsi="Arial" w:cs="Arial"/>
                <w:color w:val="000033"/>
              </w:rPr>
              <w:t>1276</w:t>
            </w:r>
          </w:p>
        </w:tc>
        <w:tc>
          <w:tcPr>
            <w:tcW w:w="947" w:type="dxa"/>
          </w:tcPr>
          <w:p w:rsidR="008711F5" w:rsidRPr="008711F5" w:rsidRDefault="008711F5" w:rsidP="00C107D4">
            <w:pPr>
              <w:spacing w:line="276" w:lineRule="auto"/>
              <w:rPr>
                <w:rFonts w:ascii="Arial" w:hAnsi="Arial" w:cs="Arial"/>
                <w:color w:val="000033"/>
              </w:rPr>
            </w:pPr>
            <w:r w:rsidRPr="008711F5">
              <w:rPr>
                <w:rFonts w:ascii="Arial" w:hAnsi="Arial" w:cs="Arial"/>
                <w:color w:val="000033"/>
              </w:rPr>
              <w:t>1285</w:t>
            </w:r>
          </w:p>
        </w:tc>
      </w:tr>
    </w:tbl>
    <w:p w:rsidR="008A4FDC" w:rsidRDefault="00587525" w:rsidP="00C107D4">
      <w:pPr>
        <w:rPr>
          <w:rFonts w:ascii="Times New Roman" w:hAnsi="Times New Roman" w:cs="Times New Roman"/>
          <w:i/>
          <w:iCs/>
          <w:color w:val="111111"/>
          <w:shd w:val="clear" w:color="auto" w:fill="FFFFFF"/>
        </w:rPr>
      </w:pPr>
      <w:proofErr w:type="gramStart"/>
      <w:r w:rsidRPr="0088064A">
        <w:rPr>
          <w:rFonts w:ascii="Times New Roman" w:hAnsi="Times New Roman" w:cs="Times New Roman"/>
          <w:i/>
          <w:iCs/>
          <w:color w:val="111111"/>
          <w:shd w:val="clear" w:color="auto" w:fill="FFFFFF"/>
        </w:rPr>
        <w:t>a</w:t>
      </w:r>
      <w:proofErr w:type="gramEnd"/>
      <w:r w:rsidRPr="0088064A">
        <w:rPr>
          <w:rFonts w:ascii="Times New Roman" w:hAnsi="Times New Roman" w:cs="Times New Roman"/>
          <w:i/>
          <w:iCs/>
          <w:color w:val="111111"/>
          <w:shd w:val="clear" w:color="auto" w:fill="FFFFFF"/>
        </w:rPr>
        <w:t xml:space="preserve"> Gerçekleşen b EIU tahmini.</w:t>
      </w:r>
      <w:r w:rsidR="008711F5">
        <w:rPr>
          <w:rFonts w:ascii="Times New Roman" w:hAnsi="Times New Roman" w:cs="Times New Roman"/>
          <w:i/>
          <w:iCs/>
          <w:color w:val="111111"/>
          <w:shd w:val="clear" w:color="auto" w:fill="FFFFFF"/>
        </w:rPr>
        <w:t xml:space="preserve"> </w:t>
      </w:r>
      <w:proofErr w:type="gramStart"/>
      <w:r w:rsidRPr="0088064A">
        <w:rPr>
          <w:rFonts w:ascii="Times New Roman" w:hAnsi="Times New Roman" w:cs="Times New Roman"/>
          <w:i/>
          <w:iCs/>
          <w:color w:val="111111"/>
          <w:shd w:val="clear" w:color="auto" w:fill="FFFFFF"/>
        </w:rPr>
        <w:t>c</w:t>
      </w:r>
      <w:proofErr w:type="gramEnd"/>
      <w:r w:rsidRPr="0088064A">
        <w:rPr>
          <w:rFonts w:ascii="Times New Roman" w:hAnsi="Times New Roman" w:cs="Times New Roman"/>
          <w:i/>
          <w:iCs/>
          <w:color w:val="111111"/>
          <w:shd w:val="clear" w:color="auto" w:fill="FFFFFF"/>
        </w:rPr>
        <w:t xml:space="preserve"> EIU öngörüsü.</w:t>
      </w:r>
    </w:p>
    <w:p w:rsidR="00587525" w:rsidRPr="0088064A" w:rsidRDefault="00587525" w:rsidP="00C107D4">
      <w:pPr>
        <w:rPr>
          <w:rFonts w:ascii="Times New Roman" w:hAnsi="Times New Roman" w:cs="Times New Roman"/>
          <w:i/>
          <w:iCs/>
          <w:color w:val="111111"/>
          <w:shd w:val="clear" w:color="auto" w:fill="FFFFFF"/>
        </w:rPr>
      </w:pPr>
      <w:r w:rsidRPr="008A4FDC">
        <w:rPr>
          <w:rFonts w:ascii="Times New Roman" w:hAnsi="Times New Roman" w:cs="Times New Roman"/>
          <w:b/>
          <w:i/>
          <w:iCs/>
          <w:color w:val="111111"/>
          <w:shd w:val="clear" w:color="auto" w:fill="FFFFFF"/>
        </w:rPr>
        <w:t>Kaynak:</w:t>
      </w:r>
      <w:r w:rsidRPr="0088064A">
        <w:rPr>
          <w:rFonts w:ascii="Times New Roman" w:hAnsi="Times New Roman" w:cs="Times New Roman"/>
          <w:i/>
          <w:iCs/>
          <w:color w:val="111111"/>
          <w:shd w:val="clear" w:color="auto" w:fill="FFFFFF"/>
        </w:rPr>
        <w:t xml:space="preserve"> </w:t>
      </w:r>
      <w:proofErr w:type="spellStart"/>
      <w:r w:rsidRPr="0088064A">
        <w:rPr>
          <w:rFonts w:ascii="Times New Roman" w:hAnsi="Times New Roman" w:cs="Times New Roman"/>
          <w:i/>
          <w:iCs/>
          <w:color w:val="111111"/>
          <w:shd w:val="clear" w:color="auto" w:fill="FFFFFF"/>
        </w:rPr>
        <w:t>Economist</w:t>
      </w:r>
      <w:proofErr w:type="spellEnd"/>
      <w:r w:rsidRPr="0088064A">
        <w:rPr>
          <w:rFonts w:ascii="Times New Roman" w:hAnsi="Times New Roman" w:cs="Times New Roman"/>
          <w:i/>
          <w:iCs/>
          <w:color w:val="111111"/>
          <w:shd w:val="clear" w:color="auto" w:fill="FFFFFF"/>
        </w:rPr>
        <w:t xml:space="preserve"> </w:t>
      </w:r>
      <w:proofErr w:type="spellStart"/>
      <w:r w:rsidRPr="0088064A">
        <w:rPr>
          <w:rFonts w:ascii="Times New Roman" w:hAnsi="Times New Roman" w:cs="Times New Roman"/>
          <w:i/>
          <w:iCs/>
          <w:color w:val="111111"/>
          <w:shd w:val="clear" w:color="auto" w:fill="FFFFFF"/>
        </w:rPr>
        <w:t>Intelligence</w:t>
      </w:r>
      <w:proofErr w:type="spellEnd"/>
      <w:r w:rsidRPr="0088064A">
        <w:rPr>
          <w:rFonts w:ascii="Times New Roman" w:hAnsi="Times New Roman" w:cs="Times New Roman"/>
          <w:i/>
          <w:iCs/>
          <w:color w:val="111111"/>
          <w:shd w:val="clear" w:color="auto" w:fill="FFFFFF"/>
        </w:rPr>
        <w:t xml:space="preserve"> </w:t>
      </w:r>
      <w:proofErr w:type="spellStart"/>
      <w:r w:rsidRPr="0088064A">
        <w:rPr>
          <w:rFonts w:ascii="Times New Roman" w:hAnsi="Times New Roman" w:cs="Times New Roman"/>
          <w:i/>
          <w:iCs/>
          <w:color w:val="111111"/>
          <w:shd w:val="clear" w:color="auto" w:fill="FFFFFF"/>
        </w:rPr>
        <w:t>Unit</w:t>
      </w:r>
      <w:proofErr w:type="spellEnd"/>
      <w:r w:rsidRPr="0088064A">
        <w:rPr>
          <w:rFonts w:ascii="Times New Roman" w:hAnsi="Times New Roman" w:cs="Times New Roman"/>
          <w:i/>
          <w:iCs/>
          <w:color w:val="111111"/>
          <w:shd w:val="clear" w:color="auto" w:fill="FFFFFF"/>
        </w:rPr>
        <w:t xml:space="preserve"> Jordan </w:t>
      </w:r>
      <w:proofErr w:type="spellStart"/>
      <w:r w:rsidRPr="0088064A">
        <w:rPr>
          <w:rFonts w:ascii="Times New Roman" w:hAnsi="Times New Roman" w:cs="Times New Roman"/>
          <w:i/>
          <w:iCs/>
          <w:color w:val="111111"/>
          <w:shd w:val="clear" w:color="auto" w:fill="FFFFFF"/>
        </w:rPr>
        <w:t>Country</w:t>
      </w:r>
      <w:proofErr w:type="spellEnd"/>
      <w:r w:rsidRPr="0088064A">
        <w:rPr>
          <w:rFonts w:ascii="Times New Roman" w:hAnsi="Times New Roman" w:cs="Times New Roman"/>
          <w:i/>
          <w:iCs/>
          <w:color w:val="111111"/>
          <w:shd w:val="clear" w:color="auto" w:fill="FFFFFF"/>
        </w:rPr>
        <w:t xml:space="preserve"> </w:t>
      </w:r>
      <w:proofErr w:type="spellStart"/>
      <w:r w:rsidRPr="0088064A">
        <w:rPr>
          <w:rFonts w:ascii="Times New Roman" w:hAnsi="Times New Roman" w:cs="Times New Roman"/>
          <w:i/>
          <w:iCs/>
          <w:color w:val="111111"/>
          <w:shd w:val="clear" w:color="auto" w:fill="FFFFFF"/>
        </w:rPr>
        <w:t>Forecast</w:t>
      </w:r>
      <w:proofErr w:type="spellEnd"/>
      <w:r w:rsidRPr="0088064A">
        <w:rPr>
          <w:rFonts w:ascii="Times New Roman" w:hAnsi="Times New Roman" w:cs="Times New Roman"/>
          <w:i/>
          <w:iCs/>
          <w:color w:val="111111"/>
          <w:shd w:val="clear" w:color="auto" w:fill="FFFFFF"/>
        </w:rPr>
        <w:t>, Mayıs-2010</w:t>
      </w:r>
    </w:p>
    <w:p w:rsidR="007E4B8B" w:rsidRDefault="007E4B8B" w:rsidP="00C107D4">
      <w:pPr>
        <w:pStyle w:val="Balk3"/>
        <w:shd w:val="clear" w:color="auto" w:fill="FFFFFF"/>
        <w:spacing w:before="0" w:beforeAutospacing="0" w:after="0" w:afterAutospacing="0" w:line="276" w:lineRule="auto"/>
        <w:rPr>
          <w:rFonts w:ascii="Arial" w:hAnsi="Arial" w:cs="Arial"/>
          <w:color w:val="003366"/>
          <w:sz w:val="24"/>
          <w:szCs w:val="24"/>
        </w:rPr>
      </w:pPr>
    </w:p>
    <w:p w:rsidR="00F94BA4" w:rsidRDefault="00F94BA4" w:rsidP="00C107D4">
      <w:pPr>
        <w:pStyle w:val="Balk3"/>
        <w:shd w:val="clear" w:color="auto" w:fill="FFFFFF"/>
        <w:spacing w:before="0" w:beforeAutospacing="0" w:after="0" w:afterAutospacing="0" w:line="276" w:lineRule="auto"/>
        <w:rPr>
          <w:rFonts w:ascii="Arial" w:hAnsi="Arial" w:cs="Arial"/>
          <w:color w:val="003366"/>
          <w:sz w:val="24"/>
          <w:szCs w:val="24"/>
        </w:rPr>
      </w:pPr>
    </w:p>
    <w:p w:rsidR="008B5AEA" w:rsidRDefault="008B5AEA" w:rsidP="00C107D4">
      <w:pPr>
        <w:pStyle w:val="Balk3"/>
        <w:shd w:val="clear" w:color="auto" w:fill="FFFFFF"/>
        <w:spacing w:before="0" w:beforeAutospacing="0" w:after="0" w:afterAutospacing="0" w:line="276" w:lineRule="auto"/>
        <w:rPr>
          <w:rFonts w:ascii="Arial" w:hAnsi="Arial" w:cs="Arial"/>
          <w:color w:val="003366"/>
          <w:sz w:val="24"/>
          <w:szCs w:val="24"/>
        </w:rPr>
      </w:pPr>
    </w:p>
    <w:p w:rsidR="008B5AEA" w:rsidRDefault="008B5AEA" w:rsidP="00C107D4">
      <w:pPr>
        <w:pStyle w:val="Balk3"/>
        <w:shd w:val="clear" w:color="auto" w:fill="FFFFFF"/>
        <w:spacing w:before="0" w:beforeAutospacing="0" w:after="0" w:afterAutospacing="0" w:line="276" w:lineRule="auto"/>
        <w:rPr>
          <w:rFonts w:ascii="Arial" w:hAnsi="Arial" w:cs="Arial"/>
          <w:color w:val="003366"/>
          <w:sz w:val="24"/>
          <w:szCs w:val="24"/>
        </w:rPr>
      </w:pPr>
    </w:p>
    <w:p w:rsidR="00B13350" w:rsidRDefault="00B13350" w:rsidP="00C107D4">
      <w:pPr>
        <w:pStyle w:val="Balk3"/>
        <w:shd w:val="clear" w:color="auto" w:fill="FFFFFF"/>
        <w:spacing w:before="0" w:beforeAutospacing="0" w:after="0" w:afterAutospacing="0" w:line="276" w:lineRule="auto"/>
        <w:rPr>
          <w:rFonts w:ascii="Arial" w:hAnsi="Arial" w:cs="Arial"/>
          <w:color w:val="003366"/>
          <w:sz w:val="24"/>
          <w:szCs w:val="24"/>
        </w:rPr>
      </w:pPr>
    </w:p>
    <w:p w:rsidR="00B13350" w:rsidRDefault="00B13350" w:rsidP="00C107D4">
      <w:pPr>
        <w:pStyle w:val="Balk3"/>
        <w:shd w:val="clear" w:color="auto" w:fill="FFFFFF"/>
        <w:spacing w:before="0" w:beforeAutospacing="0" w:after="0" w:afterAutospacing="0" w:line="276" w:lineRule="auto"/>
        <w:rPr>
          <w:rFonts w:ascii="Arial" w:hAnsi="Arial" w:cs="Arial"/>
          <w:color w:val="003366"/>
          <w:sz w:val="24"/>
          <w:szCs w:val="24"/>
        </w:rPr>
      </w:pPr>
    </w:p>
    <w:p w:rsidR="00391747" w:rsidRPr="0091282F" w:rsidRDefault="00391747" w:rsidP="00C107D4">
      <w:pPr>
        <w:pStyle w:val="Balk3"/>
        <w:shd w:val="clear" w:color="auto" w:fill="FFFFFF"/>
        <w:spacing w:before="0" w:beforeAutospacing="0" w:after="0" w:afterAutospacing="0" w:line="276" w:lineRule="auto"/>
        <w:rPr>
          <w:rFonts w:ascii="Arial" w:hAnsi="Arial" w:cs="Arial"/>
          <w:color w:val="003366"/>
          <w:sz w:val="24"/>
          <w:szCs w:val="24"/>
        </w:rPr>
      </w:pPr>
      <w:r w:rsidRPr="0091282F">
        <w:rPr>
          <w:rFonts w:ascii="Arial" w:hAnsi="Arial" w:cs="Arial"/>
          <w:color w:val="003366"/>
          <w:sz w:val="24"/>
          <w:szCs w:val="24"/>
        </w:rPr>
        <w:lastRenderedPageBreak/>
        <w:t>Yatırımlarda Öncelikli Alanlar</w:t>
      </w:r>
    </w:p>
    <w:p w:rsidR="00391747" w:rsidRPr="0088064A" w:rsidRDefault="00391747" w:rsidP="00C107D4">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88064A">
        <w:rPr>
          <w:rFonts w:ascii="Arial" w:hAnsi="Arial" w:cs="Arial"/>
          <w:color w:val="111111"/>
          <w:sz w:val="22"/>
          <w:szCs w:val="22"/>
        </w:rPr>
        <w:t>Ürdün’de yatırım işlemlerini kolaylaştırmak amacıyla 2004 yılında kurulan Ürdün Yatırım Bürosu yatırım projelerinin şirketler kanununa göre tescili, projenin başlaması için izinlerin çıkarılması, projede istihdam edilecek yabancı işçilere oturma izni verilmesi konularında yetkili kuruluştur. </w:t>
      </w:r>
    </w:p>
    <w:p w:rsidR="00391747" w:rsidRPr="0088064A" w:rsidRDefault="00391747" w:rsidP="00C107D4">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88064A">
        <w:rPr>
          <w:rFonts w:ascii="Arial" w:hAnsi="Arial" w:cs="Arial"/>
          <w:color w:val="111111"/>
          <w:sz w:val="22"/>
          <w:szCs w:val="22"/>
        </w:rPr>
        <w:t xml:space="preserve">16 </w:t>
      </w:r>
      <w:proofErr w:type="spellStart"/>
      <w:r w:rsidRPr="0088064A">
        <w:rPr>
          <w:rFonts w:ascii="Arial" w:hAnsi="Arial" w:cs="Arial"/>
          <w:color w:val="111111"/>
          <w:sz w:val="22"/>
          <w:szCs w:val="22"/>
        </w:rPr>
        <w:t>No’lu</w:t>
      </w:r>
      <w:proofErr w:type="spellEnd"/>
      <w:r w:rsidRPr="0088064A">
        <w:rPr>
          <w:rFonts w:ascii="Arial" w:hAnsi="Arial" w:cs="Arial"/>
          <w:color w:val="111111"/>
          <w:sz w:val="22"/>
          <w:szCs w:val="22"/>
        </w:rPr>
        <w:t xml:space="preserve"> Yatırımları Teşvik Kanunu’nda (1995) hedef sektörler; sanayi, tarım, otel işletmeciliği, hastane, tren yolu ve gemi taşımacılığı, sergi ve toplantı merkezleri, su, hava gazı, petrol boru dağıtım hattı, eğlence ve sosyal merkezler olarak belirlenmiştir. Kanun’da vergi muafiyetine ve/veya belli sürelerle muafiyete, serbest olarak para transferlerine, ithalat ve yabancı işçi getirme kolaylıklarına ilişkin düzenlemeler mevcuttur.</w:t>
      </w:r>
    </w:p>
    <w:p w:rsidR="00391747" w:rsidRPr="0088064A" w:rsidRDefault="00391747" w:rsidP="00C107D4">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88064A">
        <w:rPr>
          <w:rFonts w:ascii="Arial" w:hAnsi="Arial" w:cs="Arial"/>
          <w:color w:val="111111"/>
          <w:sz w:val="22"/>
          <w:szCs w:val="22"/>
        </w:rPr>
        <w:t xml:space="preserve">Teşvikler ve vergi muafiyetlerinin dağılımı açısından ülke A, B ve C olmak üzere üç bölgeye ayrılmıştır. A bölgesi % 25, B bölgesi % 50 ve C bölgesi % 75 oranında söz konusu vergi muafiyetinden faaliyetin başlangıcından itibaren 10 yıl süreyle yararlanmaktadır. Proje, firmanın üretim kapasitesinde % 25’ten yüksek oranda bir artış yaratması dolayısıyla genişletilmiş, geliştirilmiş ya da modernize edilmişse bu </w:t>
      </w:r>
      <w:proofErr w:type="spellStart"/>
      <w:r w:rsidRPr="0088064A">
        <w:rPr>
          <w:rFonts w:ascii="Arial" w:hAnsi="Arial" w:cs="Arial"/>
          <w:color w:val="111111"/>
          <w:sz w:val="22"/>
          <w:szCs w:val="22"/>
        </w:rPr>
        <w:t>muafiye</w:t>
      </w:r>
      <w:proofErr w:type="spellEnd"/>
      <w:r w:rsidRPr="0088064A">
        <w:rPr>
          <w:rFonts w:ascii="Arial" w:hAnsi="Arial" w:cs="Arial"/>
          <w:color w:val="111111"/>
          <w:sz w:val="22"/>
          <w:szCs w:val="22"/>
        </w:rPr>
        <w:t xml:space="preserve"> süresi Kurul kararınca 1–4 yıl arası süreyle uzatılabilmektedir. Ürdün’de bölgelere göre vergi muafiyet ile ilgili detaylı bilgi için Ürdün Yatırım Kurulu web sitesi www.</w:t>
      </w:r>
      <w:proofErr w:type="spellStart"/>
      <w:r w:rsidRPr="0088064A">
        <w:rPr>
          <w:rFonts w:ascii="Arial" w:hAnsi="Arial" w:cs="Arial"/>
          <w:color w:val="111111"/>
          <w:sz w:val="22"/>
          <w:szCs w:val="22"/>
        </w:rPr>
        <w:t>jordaninvestment</w:t>
      </w:r>
      <w:proofErr w:type="spellEnd"/>
      <w:r w:rsidRPr="0088064A">
        <w:rPr>
          <w:rFonts w:ascii="Arial" w:hAnsi="Arial" w:cs="Arial"/>
          <w:color w:val="111111"/>
          <w:sz w:val="22"/>
          <w:szCs w:val="22"/>
        </w:rPr>
        <w:t>.com incelenebilir.</w:t>
      </w:r>
    </w:p>
    <w:p w:rsidR="00391747" w:rsidRPr="008E7A55" w:rsidRDefault="00391747" w:rsidP="00C107D4">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88064A">
        <w:rPr>
          <w:rFonts w:ascii="Arial" w:hAnsi="Arial" w:cs="Arial"/>
          <w:color w:val="111111"/>
          <w:sz w:val="22"/>
          <w:szCs w:val="22"/>
        </w:rPr>
        <w:t>Ürdün’de 4 tanesi devlete ait olmak üzere 13 adet Nitelikli Sanayi Bölgesi (</w:t>
      </w:r>
      <w:proofErr w:type="spellStart"/>
      <w:r w:rsidRPr="0088064A">
        <w:rPr>
          <w:rFonts w:ascii="Arial" w:hAnsi="Arial" w:cs="Arial"/>
          <w:color w:val="111111"/>
          <w:sz w:val="22"/>
          <w:szCs w:val="22"/>
        </w:rPr>
        <w:t>Qualified</w:t>
      </w:r>
      <w:proofErr w:type="spellEnd"/>
      <w:r w:rsidRPr="0088064A">
        <w:rPr>
          <w:rFonts w:ascii="Arial" w:hAnsi="Arial" w:cs="Arial"/>
          <w:color w:val="111111"/>
          <w:sz w:val="22"/>
          <w:szCs w:val="22"/>
        </w:rPr>
        <w:t xml:space="preserve"> </w:t>
      </w:r>
      <w:proofErr w:type="spellStart"/>
      <w:r w:rsidRPr="0088064A">
        <w:rPr>
          <w:rFonts w:ascii="Arial" w:hAnsi="Arial" w:cs="Arial"/>
          <w:color w:val="111111"/>
          <w:sz w:val="22"/>
          <w:szCs w:val="22"/>
        </w:rPr>
        <w:t>Industrial</w:t>
      </w:r>
      <w:proofErr w:type="spellEnd"/>
      <w:r w:rsidRPr="0088064A">
        <w:rPr>
          <w:rFonts w:ascii="Arial" w:hAnsi="Arial" w:cs="Arial"/>
          <w:color w:val="111111"/>
          <w:sz w:val="22"/>
          <w:szCs w:val="22"/>
        </w:rPr>
        <w:t xml:space="preserve"> </w:t>
      </w:r>
      <w:proofErr w:type="spellStart"/>
      <w:r w:rsidRPr="0088064A">
        <w:rPr>
          <w:rFonts w:ascii="Arial" w:hAnsi="Arial" w:cs="Arial"/>
          <w:color w:val="111111"/>
          <w:sz w:val="22"/>
          <w:szCs w:val="22"/>
        </w:rPr>
        <w:t>Zones</w:t>
      </w:r>
      <w:proofErr w:type="spellEnd"/>
      <w:r w:rsidRPr="0088064A">
        <w:rPr>
          <w:rFonts w:ascii="Arial" w:hAnsi="Arial" w:cs="Arial"/>
          <w:color w:val="111111"/>
          <w:sz w:val="22"/>
          <w:szCs w:val="22"/>
        </w:rPr>
        <w:t xml:space="preserve">- QIZ) bulunmaktadır. </w:t>
      </w:r>
      <w:proofErr w:type="spellStart"/>
      <w:r w:rsidRPr="0088064A">
        <w:rPr>
          <w:rFonts w:ascii="Arial" w:hAnsi="Arial" w:cs="Arial"/>
          <w:color w:val="111111"/>
          <w:sz w:val="22"/>
          <w:szCs w:val="22"/>
        </w:rPr>
        <w:t>İrbid</w:t>
      </w:r>
      <w:proofErr w:type="spellEnd"/>
      <w:r w:rsidRPr="0088064A">
        <w:rPr>
          <w:rFonts w:ascii="Arial" w:hAnsi="Arial" w:cs="Arial"/>
          <w:color w:val="111111"/>
          <w:sz w:val="22"/>
          <w:szCs w:val="22"/>
        </w:rPr>
        <w:t xml:space="preserve"> bölgesinde yer alan ve devlete ait Al- Hasan’da 3 adet Türk firmasının yatırımı mevcuttur. Söz konusu yatırımlar plastik eşya, boya ve şekerleme konularında gerçekleştirilmiştir. Ayrıca, en fazla firmanın olduğu bölge burasıdır. Firmaların büyük bir kısmı Çin ve Tayvan yatırımı olup, tekstil ve </w:t>
      </w:r>
      <w:proofErr w:type="gramStart"/>
      <w:r w:rsidRPr="0088064A">
        <w:rPr>
          <w:rFonts w:ascii="Arial" w:hAnsi="Arial" w:cs="Arial"/>
          <w:color w:val="111111"/>
          <w:sz w:val="22"/>
          <w:szCs w:val="22"/>
        </w:rPr>
        <w:t>konfeksiyon</w:t>
      </w:r>
      <w:proofErr w:type="gramEnd"/>
      <w:r w:rsidRPr="0088064A">
        <w:rPr>
          <w:rFonts w:ascii="Arial" w:hAnsi="Arial" w:cs="Arial"/>
          <w:color w:val="111111"/>
          <w:sz w:val="22"/>
          <w:szCs w:val="22"/>
        </w:rPr>
        <w:t xml:space="preserve"> konusunda faaliyet göstermektedir. Özel bölgelerden “Ad-</w:t>
      </w:r>
      <w:proofErr w:type="spellStart"/>
      <w:r w:rsidRPr="0088064A">
        <w:rPr>
          <w:rFonts w:ascii="Arial" w:hAnsi="Arial" w:cs="Arial"/>
          <w:color w:val="111111"/>
          <w:sz w:val="22"/>
          <w:szCs w:val="22"/>
        </w:rPr>
        <w:t>Dulayl”de</w:t>
      </w:r>
      <w:proofErr w:type="spellEnd"/>
      <w:r w:rsidRPr="0088064A">
        <w:rPr>
          <w:rFonts w:ascii="Arial" w:hAnsi="Arial" w:cs="Arial"/>
          <w:color w:val="111111"/>
          <w:sz w:val="22"/>
          <w:szCs w:val="22"/>
        </w:rPr>
        <w:t xml:space="preserve"> (</w:t>
      </w:r>
      <w:proofErr w:type="spellStart"/>
      <w:r w:rsidRPr="0088064A">
        <w:rPr>
          <w:rFonts w:ascii="Arial" w:hAnsi="Arial" w:cs="Arial"/>
          <w:color w:val="111111"/>
          <w:sz w:val="22"/>
          <w:szCs w:val="22"/>
        </w:rPr>
        <w:t>Zarka</w:t>
      </w:r>
      <w:proofErr w:type="spellEnd"/>
      <w:r w:rsidRPr="0088064A">
        <w:rPr>
          <w:rFonts w:ascii="Arial" w:hAnsi="Arial" w:cs="Arial"/>
          <w:color w:val="111111"/>
          <w:sz w:val="22"/>
          <w:szCs w:val="22"/>
        </w:rPr>
        <w:t xml:space="preserve"> yakını) 3 adet Türk yatırımı, “Al-</w:t>
      </w:r>
      <w:proofErr w:type="spellStart"/>
      <w:r w:rsidRPr="0088064A">
        <w:rPr>
          <w:rFonts w:ascii="Arial" w:hAnsi="Arial" w:cs="Arial"/>
          <w:color w:val="111111"/>
          <w:sz w:val="22"/>
          <w:szCs w:val="22"/>
        </w:rPr>
        <w:t>Tajamout</w:t>
      </w:r>
      <w:proofErr w:type="spellEnd"/>
      <w:r w:rsidRPr="0088064A">
        <w:rPr>
          <w:rFonts w:ascii="Arial" w:hAnsi="Arial" w:cs="Arial"/>
          <w:color w:val="111111"/>
          <w:sz w:val="22"/>
          <w:szCs w:val="22"/>
        </w:rPr>
        <w:t xml:space="preserve">” bölgesinde </w:t>
      </w:r>
      <w:r w:rsidR="008E7A55">
        <w:rPr>
          <w:rFonts w:ascii="Arial" w:hAnsi="Arial" w:cs="Arial"/>
          <w:color w:val="111111"/>
          <w:sz w:val="22"/>
          <w:szCs w:val="22"/>
        </w:rPr>
        <w:t>ise 2 adet Türk yatırımı vardır</w:t>
      </w:r>
    </w:p>
    <w:p w:rsidR="00C107D4" w:rsidRDefault="00C107D4"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B528B8" w:rsidRPr="0091282F" w:rsidRDefault="00B528B8"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91282F">
        <w:rPr>
          <w:rFonts w:ascii="Arial" w:eastAsia="Times New Roman" w:hAnsi="Arial" w:cs="Arial"/>
          <w:b/>
          <w:bCs/>
          <w:color w:val="003366"/>
          <w:sz w:val="24"/>
          <w:szCs w:val="24"/>
          <w:lang w:eastAsia="tr-TR"/>
        </w:rPr>
        <w:t>Ülkedeki Serbest Bölgeler (Özel Ekonomik Bölgeler)</w:t>
      </w:r>
    </w:p>
    <w:p w:rsidR="00B528B8" w:rsidRPr="0088064A" w:rsidRDefault="00B528B8"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Akabe Sanayi Bölgesi en önemli ve en büyük serbest bölgedir. Burada sanayi ile turizm bir arada teşvik edilmektedir. Proje 2020 yılına kadar 9 milyar dolarlık bir yatırımı ve 75.000 iş gücünü hedeflemektedir. Bu bölgeyi geliştirmek için yarısı özel sektöre ait olmak üzere “</w:t>
      </w:r>
      <w:proofErr w:type="spellStart"/>
      <w:r w:rsidRPr="0088064A">
        <w:rPr>
          <w:rFonts w:ascii="Arial" w:eastAsia="Times New Roman" w:hAnsi="Arial" w:cs="Arial"/>
          <w:color w:val="111111"/>
          <w:lang w:eastAsia="tr-TR"/>
        </w:rPr>
        <w:t>The</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Aqaba</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Development</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Company</w:t>
      </w:r>
      <w:proofErr w:type="spellEnd"/>
      <w:r w:rsidRPr="0088064A">
        <w:rPr>
          <w:rFonts w:ascii="Arial" w:eastAsia="Times New Roman" w:hAnsi="Arial" w:cs="Arial"/>
          <w:color w:val="111111"/>
          <w:lang w:eastAsia="tr-TR"/>
        </w:rPr>
        <w:t>” kurulmuştur. Kıyı sadece 26 km. olduğu için deniz kara içine alınmakta ve Dubai benzeri oteller, lüks konutlar ve yat limanı inşa edilmektedir. Ayrıca Irak sınırında yakın zamanda bir serbest bölge hizmete sunulmuştur.</w:t>
      </w:r>
    </w:p>
    <w:p w:rsidR="0091282F" w:rsidRPr="007E4B8B" w:rsidRDefault="00B528B8"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w:t>
      </w:r>
      <w:proofErr w:type="spellStart"/>
      <w:r w:rsidRPr="0088064A">
        <w:rPr>
          <w:rFonts w:ascii="Arial" w:eastAsia="Times New Roman" w:hAnsi="Arial" w:cs="Arial"/>
          <w:color w:val="111111"/>
          <w:lang w:eastAsia="tr-TR"/>
        </w:rPr>
        <w:t>Development</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Zones</w:t>
      </w:r>
      <w:proofErr w:type="spellEnd"/>
      <w:r w:rsidRPr="0088064A">
        <w:rPr>
          <w:rFonts w:ascii="Arial" w:eastAsia="Times New Roman" w:hAnsi="Arial" w:cs="Arial"/>
          <w:color w:val="111111"/>
          <w:lang w:eastAsia="tr-TR"/>
        </w:rPr>
        <w:t>”, 2008 yılında çıkan “</w:t>
      </w:r>
      <w:proofErr w:type="spellStart"/>
      <w:r w:rsidRPr="0088064A">
        <w:rPr>
          <w:rFonts w:ascii="Arial" w:eastAsia="Times New Roman" w:hAnsi="Arial" w:cs="Arial"/>
          <w:color w:val="111111"/>
          <w:lang w:eastAsia="tr-TR"/>
        </w:rPr>
        <w:t>Development</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Areas</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Law</w:t>
      </w:r>
      <w:proofErr w:type="spellEnd"/>
      <w:r w:rsidRPr="0088064A">
        <w:rPr>
          <w:rFonts w:ascii="Arial" w:eastAsia="Times New Roman" w:hAnsi="Arial" w:cs="Arial"/>
          <w:color w:val="111111"/>
          <w:lang w:eastAsia="tr-TR"/>
        </w:rPr>
        <w:t>” ile özellikle ülkenin fakir yörelerinde refahı sağlamak için, sanayi bölgeleri benzeri yatırımları teşvik eden bölgeler oluşturulmuştur. Örneğin; “</w:t>
      </w:r>
      <w:proofErr w:type="spellStart"/>
      <w:r w:rsidRPr="0088064A">
        <w:rPr>
          <w:rFonts w:ascii="Arial" w:eastAsia="Times New Roman" w:hAnsi="Arial" w:cs="Arial"/>
          <w:color w:val="111111"/>
          <w:lang w:eastAsia="tr-TR"/>
        </w:rPr>
        <w:t>King</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Hussein</w:t>
      </w:r>
      <w:proofErr w:type="spellEnd"/>
      <w:r w:rsidRPr="0088064A">
        <w:rPr>
          <w:rFonts w:ascii="Arial" w:eastAsia="Times New Roman" w:hAnsi="Arial" w:cs="Arial"/>
          <w:color w:val="111111"/>
          <w:lang w:eastAsia="tr-TR"/>
        </w:rPr>
        <w:t xml:space="preserve"> bin </w:t>
      </w:r>
      <w:proofErr w:type="spellStart"/>
      <w:r w:rsidRPr="0088064A">
        <w:rPr>
          <w:rFonts w:ascii="Arial" w:eastAsia="Times New Roman" w:hAnsi="Arial" w:cs="Arial"/>
          <w:color w:val="111111"/>
          <w:lang w:eastAsia="tr-TR"/>
        </w:rPr>
        <w:t>Talal</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Development</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Area</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Mafraq</w:t>
      </w:r>
      <w:proofErr w:type="spellEnd"/>
      <w:r w:rsidRPr="0088064A">
        <w:rPr>
          <w:rFonts w:ascii="Arial" w:eastAsia="Times New Roman" w:hAnsi="Arial" w:cs="Arial"/>
          <w:color w:val="111111"/>
          <w:lang w:eastAsia="tr-TR"/>
        </w:rPr>
        <w:t xml:space="preserve"> bölgesinde ekonomiyi canlandırmak amacıyla kurulmuştur. Bu bölgede ulaştırma şirketleri ve hafif sanayi teşvik edilmektedir.</w:t>
      </w:r>
    </w:p>
    <w:p w:rsidR="0091282F" w:rsidRPr="008E7A55" w:rsidRDefault="0091282F" w:rsidP="00C107D4">
      <w:pPr>
        <w:shd w:val="clear" w:color="auto" w:fill="FFFFFF"/>
        <w:spacing w:after="0"/>
        <w:textAlignment w:val="center"/>
        <w:outlineLvl w:val="2"/>
        <w:rPr>
          <w:rFonts w:ascii="Verdana" w:eastAsia="Times New Roman" w:hAnsi="Verdana" w:cs="Tahoma"/>
          <w:b/>
          <w:bCs/>
          <w:color w:val="003366"/>
          <w:sz w:val="8"/>
          <w:szCs w:val="8"/>
          <w:lang w:eastAsia="tr-TR"/>
        </w:rPr>
      </w:pPr>
    </w:p>
    <w:p w:rsidR="00B528B8" w:rsidRPr="0091282F" w:rsidRDefault="00B528B8"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91282F">
        <w:rPr>
          <w:rFonts w:ascii="Arial" w:eastAsia="Times New Roman" w:hAnsi="Arial" w:cs="Arial"/>
          <w:b/>
          <w:bCs/>
          <w:color w:val="003366"/>
          <w:sz w:val="24"/>
          <w:szCs w:val="24"/>
          <w:lang w:eastAsia="tr-TR"/>
        </w:rPr>
        <w:t>Ülkede İş Kurma Mevzuatı</w:t>
      </w:r>
    </w:p>
    <w:p w:rsidR="00B528B8" w:rsidRPr="0088064A" w:rsidRDefault="00B528B8"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 xml:space="preserve">Ürdün’de yerli ve yabancılar için şirket sahipliği konusunda bir ayrım gözetilmemektedir. Toprak ve inşaat maliyeti bakımından MENA Bölgesi içinde en ucuz ülke olan Ürdün’de kiralar da oldukça ucuzdur. Batı Amman’da ofis kiraları metre kare başına yıllık 60 –140 Dolar arasında değişmektedir. Perakende satış mağazalarının kaparosu 20 000 – 200 000 Dolar arasında ve yıllık kiraları </w:t>
      </w:r>
      <w:proofErr w:type="gramStart"/>
      <w:r w:rsidRPr="0088064A">
        <w:rPr>
          <w:rFonts w:ascii="Arial" w:eastAsia="Times New Roman" w:hAnsi="Arial" w:cs="Arial"/>
          <w:color w:val="111111"/>
          <w:lang w:eastAsia="tr-TR"/>
        </w:rPr>
        <w:t xml:space="preserve">da </w:t>
      </w:r>
      <w:r w:rsidR="00D71985">
        <w:rPr>
          <w:rFonts w:ascii="Arial" w:eastAsia="Times New Roman" w:hAnsi="Arial" w:cs="Arial"/>
          <w:color w:val="111111"/>
          <w:lang w:eastAsia="tr-TR"/>
        </w:rPr>
        <w:t xml:space="preserve">           </w:t>
      </w:r>
      <w:r w:rsidRPr="0088064A">
        <w:rPr>
          <w:rFonts w:ascii="Arial" w:eastAsia="Times New Roman" w:hAnsi="Arial" w:cs="Arial"/>
          <w:color w:val="111111"/>
          <w:lang w:eastAsia="tr-TR"/>
        </w:rPr>
        <w:t>7</w:t>
      </w:r>
      <w:proofErr w:type="gramEnd"/>
      <w:r w:rsidRPr="0088064A">
        <w:rPr>
          <w:rFonts w:ascii="Arial" w:eastAsia="Times New Roman" w:hAnsi="Arial" w:cs="Arial"/>
          <w:color w:val="111111"/>
          <w:lang w:eastAsia="tr-TR"/>
        </w:rPr>
        <w:t xml:space="preserve"> 000 – 15 000 Dolar arasındadır. Aynı bölgede ticari amaçla kullanılacak arsaların fiyatı metre kare başına 300 – 1 500 Dolar değerinde iken; oturma amacıyla kullanılacak arsaların fiyatı metre kare başına 40 – 375 Dolar’dır. Başkent Amman dışındaki bölgelerde ise kiralar daha da ucuzdur. Şirket ve ortaklık türleri, işçi çalıştırma gibi konular ile ilgili detaylı bilgi için Ürdün Yatırım Bürosu’nun web </w:t>
      </w:r>
      <w:r w:rsidRPr="0088064A">
        <w:rPr>
          <w:rFonts w:ascii="Arial" w:eastAsia="Times New Roman" w:hAnsi="Arial" w:cs="Arial"/>
          <w:color w:val="111111"/>
          <w:lang w:eastAsia="tr-TR"/>
        </w:rPr>
        <w:lastRenderedPageBreak/>
        <w:t>sitesinden (www.</w:t>
      </w:r>
      <w:proofErr w:type="spellStart"/>
      <w:r w:rsidRPr="0088064A">
        <w:rPr>
          <w:rFonts w:ascii="Arial" w:eastAsia="Times New Roman" w:hAnsi="Arial" w:cs="Arial"/>
          <w:color w:val="111111"/>
          <w:lang w:eastAsia="tr-TR"/>
        </w:rPr>
        <w:t>jordaninvestment</w:t>
      </w:r>
      <w:proofErr w:type="spellEnd"/>
      <w:r w:rsidRPr="0088064A">
        <w:rPr>
          <w:rFonts w:ascii="Arial" w:eastAsia="Times New Roman" w:hAnsi="Arial" w:cs="Arial"/>
          <w:color w:val="111111"/>
          <w:lang w:eastAsia="tr-TR"/>
        </w:rPr>
        <w:t>.com) “</w:t>
      </w:r>
      <w:proofErr w:type="spellStart"/>
      <w:r w:rsidRPr="0088064A">
        <w:rPr>
          <w:rFonts w:ascii="Arial" w:eastAsia="Times New Roman" w:hAnsi="Arial" w:cs="Arial"/>
          <w:color w:val="111111"/>
          <w:lang w:eastAsia="tr-TR"/>
        </w:rPr>
        <w:t>Doing</w:t>
      </w:r>
      <w:proofErr w:type="spellEnd"/>
      <w:r w:rsidRPr="0088064A">
        <w:rPr>
          <w:rFonts w:ascii="Arial" w:eastAsia="Times New Roman" w:hAnsi="Arial" w:cs="Arial"/>
          <w:color w:val="111111"/>
          <w:lang w:eastAsia="tr-TR"/>
        </w:rPr>
        <w:t xml:space="preserve"> </w:t>
      </w:r>
      <w:proofErr w:type="spellStart"/>
      <w:r w:rsidRPr="0088064A">
        <w:rPr>
          <w:rFonts w:ascii="Arial" w:eastAsia="Times New Roman" w:hAnsi="Arial" w:cs="Arial"/>
          <w:color w:val="111111"/>
          <w:lang w:eastAsia="tr-TR"/>
        </w:rPr>
        <w:t>Business</w:t>
      </w:r>
      <w:proofErr w:type="spellEnd"/>
      <w:r w:rsidRPr="0088064A">
        <w:rPr>
          <w:rFonts w:ascii="Arial" w:eastAsia="Times New Roman" w:hAnsi="Arial" w:cs="Arial"/>
          <w:color w:val="111111"/>
          <w:lang w:eastAsia="tr-TR"/>
        </w:rPr>
        <w:t xml:space="preserve"> in Jordan” başlığının incelenmesinde fayda görülmektedir. </w:t>
      </w:r>
    </w:p>
    <w:tbl>
      <w:tblPr>
        <w:tblW w:w="9120" w:type="dxa"/>
        <w:tblCellSpacing w:w="7" w:type="dxa"/>
        <w:tblInd w:w="-165" w:type="dxa"/>
        <w:shd w:val="clear" w:color="auto" w:fill="FFFFFF"/>
        <w:tblCellMar>
          <w:top w:w="15" w:type="dxa"/>
          <w:left w:w="15" w:type="dxa"/>
          <w:bottom w:w="15" w:type="dxa"/>
          <w:right w:w="15" w:type="dxa"/>
        </w:tblCellMar>
        <w:tblLook w:val="04A0"/>
      </w:tblPr>
      <w:tblGrid>
        <w:gridCol w:w="7954"/>
        <w:gridCol w:w="1166"/>
      </w:tblGrid>
      <w:tr w:rsidR="00B528B8" w:rsidRPr="0088064A" w:rsidTr="00C107D4">
        <w:trPr>
          <w:trHeight w:val="270"/>
          <w:tblCellSpacing w:w="7" w:type="dxa"/>
        </w:trPr>
        <w:tc>
          <w:tcPr>
            <w:tcW w:w="0" w:type="auto"/>
            <w:gridSpan w:val="2"/>
            <w:tcBorders>
              <w:top w:val="nil"/>
              <w:left w:val="nil"/>
              <w:bottom w:val="nil"/>
              <w:right w:val="nil"/>
            </w:tcBorders>
            <w:shd w:val="clear" w:color="auto" w:fill="FFFFFF"/>
            <w:tcMar>
              <w:top w:w="0" w:type="dxa"/>
              <w:left w:w="0" w:type="dxa"/>
              <w:bottom w:w="0" w:type="dxa"/>
              <w:right w:w="30" w:type="dxa"/>
            </w:tcMar>
            <w:vAlign w:val="center"/>
            <w:hideMark/>
          </w:tcPr>
          <w:p w:rsidR="00C107D4" w:rsidRDefault="00C107D4" w:rsidP="00C107D4">
            <w:pPr>
              <w:spacing w:after="30"/>
              <w:rPr>
                <w:rFonts w:ascii="Arial" w:eastAsia="Times New Roman" w:hAnsi="Arial" w:cs="Arial"/>
                <w:b/>
                <w:bCs/>
                <w:iCs/>
                <w:color w:val="003366"/>
                <w:sz w:val="24"/>
                <w:szCs w:val="24"/>
                <w:lang w:eastAsia="tr-TR"/>
              </w:rPr>
            </w:pPr>
          </w:p>
          <w:p w:rsidR="00B528B8" w:rsidRDefault="00B528B8" w:rsidP="00C107D4">
            <w:pPr>
              <w:spacing w:after="30"/>
              <w:rPr>
                <w:rFonts w:ascii="Arial" w:eastAsia="Times New Roman" w:hAnsi="Arial" w:cs="Arial"/>
                <w:b/>
                <w:bCs/>
                <w:iCs/>
                <w:color w:val="003366"/>
                <w:sz w:val="24"/>
                <w:szCs w:val="24"/>
                <w:lang w:eastAsia="tr-TR"/>
              </w:rPr>
            </w:pPr>
            <w:r w:rsidRPr="0091282F">
              <w:rPr>
                <w:rFonts w:ascii="Arial" w:eastAsia="Times New Roman" w:hAnsi="Arial" w:cs="Arial"/>
                <w:b/>
                <w:bCs/>
                <w:iCs/>
                <w:color w:val="003366"/>
                <w:sz w:val="24"/>
                <w:szCs w:val="24"/>
                <w:lang w:eastAsia="tr-TR"/>
              </w:rPr>
              <w:t>İş Yapma Prosedürleri Sayısı</w:t>
            </w:r>
          </w:p>
          <w:p w:rsidR="0091282F" w:rsidRPr="0091282F" w:rsidRDefault="0091282F" w:rsidP="00C107D4">
            <w:pPr>
              <w:spacing w:after="30"/>
              <w:rPr>
                <w:rFonts w:ascii="Arial" w:eastAsia="Times New Roman" w:hAnsi="Arial" w:cs="Arial"/>
                <w:b/>
                <w:bCs/>
                <w:iCs/>
                <w:color w:val="003366"/>
                <w:sz w:val="24"/>
                <w:szCs w:val="24"/>
                <w:lang w:eastAsia="tr-TR"/>
              </w:rPr>
            </w:pP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b/>
                <w:bCs/>
                <w:color w:val="FFFFFF"/>
                <w:lang w:eastAsia="tr-TR"/>
              </w:rPr>
            </w:pPr>
            <w:r w:rsidRPr="0091282F">
              <w:rPr>
                <w:rFonts w:ascii="Arial" w:eastAsia="Times New Roman" w:hAnsi="Arial" w:cs="Arial"/>
                <w:b/>
                <w:bCs/>
                <w:color w:val="FFFFFF"/>
                <w:lang w:eastAsia="tr-TR"/>
              </w:rPr>
              <w:t>Şirket Kurma </w:t>
            </w:r>
          </w:p>
        </w:tc>
        <w:tc>
          <w:tcPr>
            <w:tcW w:w="0" w:type="auto"/>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B528B8" w:rsidRPr="0091282F" w:rsidRDefault="00B528B8" w:rsidP="00C107D4">
            <w:pPr>
              <w:spacing w:after="0"/>
              <w:jc w:val="right"/>
              <w:rPr>
                <w:rFonts w:ascii="Arial" w:eastAsia="Times New Roman" w:hAnsi="Arial" w:cs="Arial"/>
                <w:b/>
                <w:bCs/>
                <w:color w:val="FFFFFF"/>
                <w:lang w:eastAsia="tr-TR"/>
              </w:rPr>
            </w:pPr>
            <w:r w:rsidRPr="0091282F">
              <w:rPr>
                <w:rFonts w:ascii="Arial" w:eastAsia="Times New Roman" w:hAnsi="Arial" w:cs="Arial"/>
                <w:b/>
                <w:bCs/>
                <w:color w:val="FFFFFF"/>
                <w:lang w:eastAsia="tr-TR"/>
              </w:rPr>
              <w:t> </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Prosedür Sayısı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10</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Maliyet (% Kişi Başına GSMH)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60</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Süre (gün)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14</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b/>
                <w:color w:val="000000"/>
                <w:lang w:eastAsia="tr-TR"/>
              </w:rPr>
            </w:pPr>
            <w:r w:rsidRPr="0091282F">
              <w:rPr>
                <w:rFonts w:ascii="Arial" w:eastAsia="Times New Roman" w:hAnsi="Arial" w:cs="Arial"/>
                <w:b/>
                <w:color w:val="000000"/>
                <w:lang w:eastAsia="tr-TR"/>
              </w:rPr>
              <w:t>İnşaat İzni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Prosedür Sayısı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18</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Süre (gün)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122</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Maliyet (% Kişi Başına GSMH)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444</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b/>
                <w:color w:val="000000"/>
                <w:lang w:eastAsia="tr-TR"/>
              </w:rPr>
            </w:pPr>
            <w:r w:rsidRPr="0091282F">
              <w:rPr>
                <w:rFonts w:ascii="Arial" w:eastAsia="Times New Roman" w:hAnsi="Arial" w:cs="Arial"/>
                <w:b/>
                <w:color w:val="000000"/>
                <w:lang w:eastAsia="tr-TR"/>
              </w:rPr>
              <w:t>Vergi Oranı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b/>
                <w:bCs/>
                <w:color w:val="000000"/>
                <w:lang w:eastAsia="tr-TR"/>
              </w:rPr>
            </w:pPr>
            <w:r w:rsidRPr="0091282F">
              <w:rPr>
                <w:rFonts w:ascii="Arial" w:eastAsia="Times New Roman" w:hAnsi="Arial" w:cs="Arial"/>
                <w:b/>
                <w:bCs/>
                <w:color w:val="000000"/>
                <w:lang w:eastAsia="tr-TR"/>
              </w:rPr>
              <w:t>Toplam Vergi Oranı (karın %’si)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b/>
                <w:bCs/>
                <w:color w:val="000000"/>
                <w:lang w:eastAsia="tr-TR"/>
              </w:rPr>
            </w:pPr>
            <w:r w:rsidRPr="0091282F">
              <w:rPr>
                <w:rFonts w:ascii="Arial" w:eastAsia="Times New Roman" w:hAnsi="Arial" w:cs="Arial"/>
                <w:b/>
                <w:bCs/>
                <w:color w:val="000000"/>
                <w:lang w:eastAsia="tr-TR"/>
              </w:rPr>
              <w:t>31</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Kurumlar Vergisi Oranı</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15</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İşverenin İşçilere Ödediği Kar Payı (karın %’si)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12</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b/>
                <w:color w:val="000000"/>
                <w:lang w:eastAsia="tr-TR"/>
              </w:rPr>
            </w:pPr>
            <w:r w:rsidRPr="0091282F">
              <w:rPr>
                <w:rFonts w:ascii="Arial" w:eastAsia="Times New Roman" w:hAnsi="Arial" w:cs="Arial"/>
                <w:b/>
                <w:color w:val="000000"/>
                <w:lang w:eastAsia="tr-TR"/>
              </w:rPr>
              <w:t>İthalat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İthalat Dokümanları (sayı)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7</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İthalat Süresi (gün)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22</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 xml:space="preserve">   İthalat Maliyeti (ABD$, </w:t>
            </w:r>
            <w:proofErr w:type="gramStart"/>
            <w:r w:rsidRPr="0091282F">
              <w:rPr>
                <w:rFonts w:ascii="Arial" w:eastAsia="Times New Roman" w:hAnsi="Arial" w:cs="Arial"/>
                <w:color w:val="000000"/>
                <w:lang w:eastAsia="tr-TR"/>
              </w:rPr>
              <w:t>konteynır</w:t>
            </w:r>
            <w:proofErr w:type="gramEnd"/>
            <w:r w:rsidRPr="0091282F">
              <w:rPr>
                <w:rFonts w:ascii="Arial" w:eastAsia="Times New Roman" w:hAnsi="Arial" w:cs="Arial"/>
                <w:color w:val="000000"/>
                <w:lang w:eastAsia="tr-TR"/>
              </w:rPr>
              <w:t xml:space="preserve"> başına)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1 290</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b/>
                <w:color w:val="000000"/>
                <w:lang w:eastAsia="tr-TR"/>
              </w:rPr>
            </w:pPr>
            <w:r w:rsidRPr="0091282F">
              <w:rPr>
                <w:rFonts w:ascii="Arial" w:eastAsia="Times New Roman" w:hAnsi="Arial" w:cs="Arial"/>
                <w:b/>
                <w:color w:val="000000"/>
                <w:lang w:eastAsia="tr-TR"/>
              </w:rPr>
              <w:t>Emlak Kaydı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Prosedür sayısı</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8</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Maliyet (emlak bedelinin %’si)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10</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Yatırımcıların Korunması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İyi</w:t>
            </w:r>
          </w:p>
        </w:tc>
      </w:tr>
      <w:tr w:rsidR="00B528B8" w:rsidRPr="0088064A" w:rsidTr="00C107D4">
        <w:trPr>
          <w:trHeight w:val="270"/>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rPr>
                <w:rFonts w:ascii="Arial" w:eastAsia="Times New Roman" w:hAnsi="Arial" w:cs="Arial"/>
                <w:color w:val="000000"/>
                <w:lang w:eastAsia="tr-TR"/>
              </w:rPr>
            </w:pPr>
            <w:r w:rsidRPr="0091282F">
              <w:rPr>
                <w:rFonts w:ascii="Arial" w:eastAsia="Times New Roman" w:hAnsi="Arial" w:cs="Arial"/>
                <w:color w:val="000000"/>
                <w:lang w:eastAsia="tr-TR"/>
              </w:rPr>
              <w:t>Yatırımcıyı Koruma İndeksi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B528B8" w:rsidRPr="0091282F" w:rsidRDefault="00B528B8" w:rsidP="00C107D4">
            <w:pPr>
              <w:spacing w:after="0"/>
              <w:jc w:val="center"/>
              <w:rPr>
                <w:rFonts w:ascii="Arial" w:eastAsia="Times New Roman" w:hAnsi="Arial" w:cs="Arial"/>
                <w:color w:val="000000"/>
                <w:lang w:eastAsia="tr-TR"/>
              </w:rPr>
            </w:pPr>
            <w:r w:rsidRPr="0091282F">
              <w:rPr>
                <w:rFonts w:ascii="Arial" w:eastAsia="Times New Roman" w:hAnsi="Arial" w:cs="Arial"/>
                <w:color w:val="000000"/>
                <w:lang w:eastAsia="tr-TR"/>
              </w:rPr>
              <w:t>4,3 / 5</w:t>
            </w:r>
          </w:p>
        </w:tc>
      </w:tr>
    </w:tbl>
    <w:p w:rsidR="00B528B8" w:rsidRPr="0088064A" w:rsidRDefault="00B528B8" w:rsidP="00C107D4">
      <w:pPr>
        <w:rPr>
          <w:rFonts w:ascii="Times New Roman" w:eastAsia="Times New Roman" w:hAnsi="Times New Roman" w:cs="Times New Roman"/>
          <w:i/>
          <w:iCs/>
          <w:color w:val="333333"/>
          <w:lang w:eastAsia="tr-TR"/>
        </w:rPr>
      </w:pPr>
      <w:r w:rsidRPr="0091282F">
        <w:rPr>
          <w:rFonts w:ascii="Times New Roman" w:eastAsia="Times New Roman" w:hAnsi="Times New Roman" w:cs="Times New Roman"/>
          <w:b/>
          <w:i/>
          <w:iCs/>
          <w:color w:val="333333"/>
          <w:lang w:eastAsia="tr-TR"/>
        </w:rPr>
        <w:t>Kaynak:</w:t>
      </w:r>
      <w:r w:rsidRPr="0088064A">
        <w:rPr>
          <w:rFonts w:ascii="Times New Roman" w:eastAsia="Times New Roman" w:hAnsi="Times New Roman" w:cs="Times New Roman"/>
          <w:i/>
          <w:iCs/>
          <w:color w:val="333333"/>
          <w:lang w:eastAsia="tr-TR"/>
        </w:rPr>
        <w:t xml:space="preserve"> Jordan Kaynak: </w:t>
      </w:r>
      <w:proofErr w:type="spellStart"/>
      <w:r w:rsidRPr="0088064A">
        <w:rPr>
          <w:rFonts w:ascii="Times New Roman" w:eastAsia="Times New Roman" w:hAnsi="Times New Roman" w:cs="Times New Roman"/>
          <w:i/>
          <w:iCs/>
          <w:color w:val="333333"/>
          <w:lang w:eastAsia="tr-TR"/>
        </w:rPr>
        <w:t>Euromonitor</w:t>
      </w:r>
      <w:proofErr w:type="spellEnd"/>
      <w:r w:rsidRPr="0088064A">
        <w:rPr>
          <w:rFonts w:ascii="Times New Roman" w:eastAsia="Times New Roman" w:hAnsi="Times New Roman" w:cs="Times New Roman"/>
          <w:i/>
          <w:iCs/>
          <w:color w:val="333333"/>
          <w:lang w:eastAsia="tr-TR"/>
        </w:rPr>
        <w:t xml:space="preserve"> </w:t>
      </w:r>
      <w:proofErr w:type="spellStart"/>
      <w:r w:rsidRPr="0088064A">
        <w:rPr>
          <w:rFonts w:ascii="Times New Roman" w:eastAsia="Times New Roman" w:hAnsi="Times New Roman" w:cs="Times New Roman"/>
          <w:i/>
          <w:iCs/>
          <w:color w:val="333333"/>
          <w:lang w:eastAsia="tr-TR"/>
        </w:rPr>
        <w:t>International</w:t>
      </w:r>
      <w:proofErr w:type="spellEnd"/>
      <w:r w:rsidRPr="0088064A">
        <w:rPr>
          <w:rFonts w:ascii="Times New Roman" w:eastAsia="Times New Roman" w:hAnsi="Times New Roman" w:cs="Times New Roman"/>
          <w:i/>
          <w:iCs/>
          <w:color w:val="333333"/>
          <w:lang w:eastAsia="tr-TR"/>
        </w:rPr>
        <w:t xml:space="preserve"> </w:t>
      </w:r>
      <w:proofErr w:type="spellStart"/>
      <w:r w:rsidRPr="0088064A">
        <w:rPr>
          <w:rFonts w:ascii="Times New Roman" w:eastAsia="Times New Roman" w:hAnsi="Times New Roman" w:cs="Times New Roman"/>
          <w:i/>
          <w:iCs/>
          <w:color w:val="333333"/>
          <w:lang w:eastAsia="tr-TR"/>
        </w:rPr>
        <w:t>based</w:t>
      </w:r>
      <w:proofErr w:type="spellEnd"/>
      <w:r w:rsidRPr="0088064A">
        <w:rPr>
          <w:rFonts w:ascii="Times New Roman" w:eastAsia="Times New Roman" w:hAnsi="Times New Roman" w:cs="Times New Roman"/>
          <w:i/>
          <w:iCs/>
          <w:color w:val="333333"/>
          <w:lang w:eastAsia="tr-TR"/>
        </w:rPr>
        <w:t xml:space="preserve"> on </w:t>
      </w:r>
      <w:proofErr w:type="spellStart"/>
      <w:r w:rsidRPr="0088064A">
        <w:rPr>
          <w:rFonts w:ascii="Times New Roman" w:eastAsia="Times New Roman" w:hAnsi="Times New Roman" w:cs="Times New Roman"/>
          <w:i/>
          <w:iCs/>
          <w:color w:val="333333"/>
          <w:lang w:eastAsia="tr-TR"/>
        </w:rPr>
        <w:t>the</w:t>
      </w:r>
      <w:proofErr w:type="spellEnd"/>
      <w:r w:rsidRPr="0088064A">
        <w:rPr>
          <w:rFonts w:ascii="Times New Roman" w:eastAsia="Times New Roman" w:hAnsi="Times New Roman" w:cs="Times New Roman"/>
          <w:i/>
          <w:iCs/>
          <w:color w:val="333333"/>
          <w:lang w:eastAsia="tr-TR"/>
        </w:rPr>
        <w:t xml:space="preserve"> </w:t>
      </w:r>
      <w:proofErr w:type="spellStart"/>
      <w:r w:rsidRPr="0088064A">
        <w:rPr>
          <w:rFonts w:ascii="Times New Roman" w:eastAsia="Times New Roman" w:hAnsi="Times New Roman" w:cs="Times New Roman"/>
          <w:i/>
          <w:iCs/>
          <w:color w:val="333333"/>
          <w:lang w:eastAsia="tr-TR"/>
        </w:rPr>
        <w:t>World</w:t>
      </w:r>
      <w:proofErr w:type="spellEnd"/>
      <w:r w:rsidRPr="0088064A">
        <w:rPr>
          <w:rFonts w:ascii="Times New Roman" w:eastAsia="Times New Roman" w:hAnsi="Times New Roman" w:cs="Times New Roman"/>
          <w:i/>
          <w:iCs/>
          <w:color w:val="333333"/>
          <w:lang w:eastAsia="tr-TR"/>
        </w:rPr>
        <w:t xml:space="preserve"> Bank</w:t>
      </w:r>
    </w:p>
    <w:p w:rsidR="007D7342" w:rsidRPr="0088064A" w:rsidRDefault="007D7342" w:rsidP="00C107D4">
      <w:pPr>
        <w:shd w:val="clear" w:color="auto" w:fill="FFFFFF"/>
        <w:spacing w:after="0"/>
        <w:textAlignment w:val="center"/>
        <w:outlineLvl w:val="3"/>
        <w:rPr>
          <w:rFonts w:ascii="Verdana" w:eastAsia="Times New Roman" w:hAnsi="Verdana" w:cs="Tahoma"/>
          <w:b/>
          <w:bCs/>
          <w:color w:val="003366"/>
          <w:lang w:eastAsia="tr-TR"/>
        </w:rPr>
      </w:pPr>
    </w:p>
    <w:p w:rsidR="00D71985" w:rsidRDefault="008B3C1C" w:rsidP="00C107D4">
      <w:pPr>
        <w:shd w:val="clear" w:color="auto" w:fill="FFFFFF"/>
        <w:spacing w:after="0"/>
        <w:textAlignment w:val="center"/>
        <w:outlineLvl w:val="3"/>
        <w:rPr>
          <w:rFonts w:ascii="Arial" w:eastAsia="Times New Roman" w:hAnsi="Arial" w:cs="Arial"/>
          <w:b/>
          <w:bCs/>
          <w:color w:val="003366"/>
          <w:sz w:val="26"/>
          <w:szCs w:val="26"/>
          <w:lang w:eastAsia="tr-TR"/>
        </w:rPr>
      </w:pPr>
      <w:r w:rsidRPr="0091282F">
        <w:rPr>
          <w:rFonts w:ascii="Arial" w:eastAsia="Times New Roman" w:hAnsi="Arial" w:cs="Arial"/>
          <w:b/>
          <w:bCs/>
          <w:color w:val="003366"/>
          <w:sz w:val="26"/>
          <w:szCs w:val="26"/>
          <w:lang w:eastAsia="tr-TR"/>
        </w:rPr>
        <w:t>Dış Ticaret</w:t>
      </w:r>
    </w:p>
    <w:p w:rsidR="00D71985" w:rsidRDefault="00D71985"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91282F" w:rsidRDefault="008B3C1C" w:rsidP="00C107D4">
      <w:pPr>
        <w:shd w:val="clear" w:color="auto" w:fill="FFFFFF"/>
        <w:spacing w:after="0"/>
        <w:textAlignment w:val="center"/>
        <w:outlineLvl w:val="3"/>
        <w:rPr>
          <w:rFonts w:ascii="Arial" w:eastAsia="Times New Roman" w:hAnsi="Arial" w:cs="Arial"/>
          <w:b/>
          <w:bCs/>
          <w:color w:val="003366"/>
          <w:sz w:val="24"/>
          <w:szCs w:val="24"/>
          <w:lang w:eastAsia="tr-TR"/>
        </w:rPr>
      </w:pPr>
      <w:r w:rsidRPr="0088064A">
        <w:rPr>
          <w:rFonts w:ascii="Arial" w:eastAsia="Times New Roman" w:hAnsi="Arial" w:cs="Arial"/>
          <w:b/>
          <w:bCs/>
          <w:color w:val="003366"/>
          <w:sz w:val="24"/>
          <w:szCs w:val="24"/>
          <w:lang w:eastAsia="tr-TR"/>
        </w:rPr>
        <w:t>Genel Durum</w:t>
      </w:r>
    </w:p>
    <w:p w:rsidR="00D71985" w:rsidRPr="00D71985" w:rsidRDefault="00D71985" w:rsidP="00C107D4">
      <w:pPr>
        <w:shd w:val="clear" w:color="auto" w:fill="FFFFFF"/>
        <w:spacing w:after="0"/>
        <w:textAlignment w:val="center"/>
        <w:outlineLvl w:val="3"/>
        <w:rPr>
          <w:rFonts w:ascii="Arial" w:eastAsia="Times New Roman" w:hAnsi="Arial" w:cs="Arial"/>
          <w:b/>
          <w:bCs/>
          <w:color w:val="003366"/>
          <w:sz w:val="2"/>
          <w:szCs w:val="2"/>
          <w:lang w:eastAsia="tr-TR"/>
        </w:rPr>
      </w:pPr>
    </w:p>
    <w:p w:rsidR="008B3C1C" w:rsidRPr="0091282F" w:rsidRDefault="008B3C1C" w:rsidP="00C107D4">
      <w:pPr>
        <w:shd w:val="clear" w:color="auto" w:fill="FFFFFF"/>
        <w:spacing w:after="0"/>
        <w:jc w:val="both"/>
        <w:rPr>
          <w:rFonts w:ascii="Arial" w:eastAsia="Times New Roman" w:hAnsi="Arial" w:cs="Arial"/>
          <w:color w:val="000000"/>
          <w:sz w:val="24"/>
          <w:szCs w:val="24"/>
          <w:lang w:eastAsia="tr-TR"/>
        </w:rPr>
      </w:pPr>
      <w:r w:rsidRPr="0088064A">
        <w:rPr>
          <w:rFonts w:ascii="Arial" w:eastAsia="Times New Roman" w:hAnsi="Arial" w:cs="Arial"/>
          <w:color w:val="111111"/>
          <w:lang w:eastAsia="tr-TR"/>
        </w:rPr>
        <w:t>Kısıtlı sanayi altyapısı ve hammadde kıtlığı nedeniyle Ürdün, dış ticaretinde geçmişten bugüne kronik açıklar vermiş bir ülkedir. Hızlı nüfus artışı ile beraber, petrolde ve gıda maddelerinde dışa bağımlılık durumu daha da artmıştır. 1980 yılından itibaren ithalatın ihracatla dengelenmesine çalışılmış; özellikle medikal, sağlık ve tekstil gibi sektörlerde gelişim desteklenmiştir.</w:t>
      </w:r>
    </w:p>
    <w:p w:rsidR="008B3C1C" w:rsidRPr="0088064A" w:rsidRDefault="008B3C1C" w:rsidP="00C107D4">
      <w:pPr>
        <w:shd w:val="clear" w:color="auto" w:fill="FFFFFF"/>
        <w:spacing w:before="150" w:after="0"/>
        <w:jc w:val="both"/>
        <w:textAlignment w:val="center"/>
        <w:rPr>
          <w:rFonts w:ascii="Arial" w:eastAsia="Times New Roman" w:hAnsi="Arial" w:cs="Arial"/>
          <w:color w:val="111111"/>
          <w:lang w:eastAsia="tr-TR"/>
        </w:rPr>
      </w:pPr>
      <w:r w:rsidRPr="0088064A">
        <w:rPr>
          <w:rFonts w:ascii="Arial" w:eastAsia="Times New Roman" w:hAnsi="Arial" w:cs="Arial"/>
          <w:color w:val="111111"/>
          <w:lang w:eastAsia="tr-TR"/>
        </w:rPr>
        <w:t>İthalat, ihracata göre yüksek seyretmekte olup; hükümetin hedeflediğinin ötesinde artmaya devam etmektedir. Irak ile yapılan petrol anlaşması ve küresel petrol fiyatlarında yaşanan gerilemenin etkisiyle petrol ithalatı 2009 yılında azalmıştır. 2009 yılında ithalat 2008’e göre %19 gerilerken, ihracattaki düşüş %18 olmuştur. Ancak bu durum küresel krizin son bulması ile birlikte 2010 yılında tersine dönmüş, ihracat %10, ithalat ise %7 artmıştır. 2011 yılında ise ihracat bir önceki yıla göre %13 artarken, ithalat ise %20 oranında artış göstermiştir.</w:t>
      </w:r>
    </w:p>
    <w:p w:rsidR="00C107D4" w:rsidRDefault="00C107D4" w:rsidP="00C107D4">
      <w:pPr>
        <w:shd w:val="clear" w:color="auto" w:fill="FFFFFF"/>
        <w:spacing w:after="0"/>
        <w:outlineLvl w:val="2"/>
        <w:rPr>
          <w:rFonts w:ascii="Arial" w:eastAsia="Times New Roman" w:hAnsi="Arial" w:cs="Arial"/>
          <w:b/>
          <w:bCs/>
          <w:color w:val="003366"/>
          <w:sz w:val="24"/>
          <w:szCs w:val="24"/>
          <w:lang w:eastAsia="tr-TR"/>
        </w:rPr>
      </w:pPr>
    </w:p>
    <w:p w:rsidR="00B13350" w:rsidRDefault="00B13350" w:rsidP="00C107D4">
      <w:pPr>
        <w:shd w:val="clear" w:color="auto" w:fill="FFFFFF"/>
        <w:spacing w:after="0"/>
        <w:outlineLvl w:val="2"/>
        <w:rPr>
          <w:rFonts w:ascii="Arial" w:eastAsia="Times New Roman" w:hAnsi="Arial" w:cs="Arial"/>
          <w:b/>
          <w:bCs/>
          <w:color w:val="003366"/>
          <w:sz w:val="24"/>
          <w:szCs w:val="24"/>
          <w:lang w:eastAsia="tr-TR"/>
        </w:rPr>
      </w:pPr>
    </w:p>
    <w:p w:rsidR="00B13350" w:rsidRDefault="00B13350" w:rsidP="00C107D4">
      <w:pPr>
        <w:shd w:val="clear" w:color="auto" w:fill="FFFFFF"/>
        <w:spacing w:after="0"/>
        <w:outlineLvl w:val="2"/>
        <w:rPr>
          <w:rFonts w:ascii="Arial" w:eastAsia="Times New Roman" w:hAnsi="Arial" w:cs="Arial"/>
          <w:b/>
          <w:bCs/>
          <w:color w:val="003366"/>
          <w:sz w:val="24"/>
          <w:szCs w:val="24"/>
          <w:lang w:eastAsia="tr-TR"/>
        </w:rPr>
      </w:pPr>
    </w:p>
    <w:p w:rsidR="00303C69" w:rsidRDefault="00303C69" w:rsidP="00C107D4">
      <w:pPr>
        <w:shd w:val="clear" w:color="auto" w:fill="FFFFFF"/>
        <w:spacing w:after="0"/>
        <w:outlineLvl w:val="2"/>
        <w:rPr>
          <w:rFonts w:ascii="Arial" w:eastAsia="Times New Roman" w:hAnsi="Arial" w:cs="Arial"/>
          <w:b/>
          <w:bCs/>
          <w:color w:val="003366"/>
          <w:sz w:val="24"/>
          <w:szCs w:val="24"/>
          <w:lang w:eastAsia="tr-TR"/>
        </w:rPr>
      </w:pPr>
      <w:r w:rsidRPr="0088064A">
        <w:rPr>
          <w:rFonts w:ascii="Arial" w:eastAsia="Times New Roman" w:hAnsi="Arial" w:cs="Arial"/>
          <w:b/>
          <w:bCs/>
          <w:color w:val="003366"/>
          <w:sz w:val="24"/>
          <w:szCs w:val="24"/>
          <w:lang w:eastAsia="tr-TR"/>
        </w:rPr>
        <w:lastRenderedPageBreak/>
        <w:t>Ülkenin Dış Ticareti</w:t>
      </w:r>
    </w:p>
    <w:p w:rsidR="00D71985" w:rsidRPr="0088064A" w:rsidRDefault="00D71985" w:rsidP="00C107D4">
      <w:pPr>
        <w:shd w:val="clear" w:color="auto" w:fill="FFFFFF"/>
        <w:spacing w:after="0"/>
        <w:outlineLvl w:val="2"/>
        <w:rPr>
          <w:rFonts w:ascii="Arial" w:eastAsia="Times New Roman" w:hAnsi="Arial" w:cs="Arial"/>
          <w:b/>
          <w:bCs/>
          <w:color w:val="003366"/>
          <w:sz w:val="24"/>
          <w:szCs w:val="24"/>
          <w:lang w:eastAsia="tr-TR"/>
        </w:rPr>
      </w:pPr>
    </w:p>
    <w:tbl>
      <w:tblPr>
        <w:tblW w:w="9937" w:type="dxa"/>
        <w:tblCellSpacing w:w="7" w:type="dxa"/>
        <w:shd w:val="clear" w:color="auto" w:fill="FFFFFF"/>
        <w:tblCellMar>
          <w:top w:w="15" w:type="dxa"/>
          <w:left w:w="15" w:type="dxa"/>
          <w:bottom w:w="15" w:type="dxa"/>
          <w:right w:w="15" w:type="dxa"/>
        </w:tblCellMar>
        <w:tblLook w:val="04A0"/>
      </w:tblPr>
      <w:tblGrid>
        <w:gridCol w:w="1024"/>
        <w:gridCol w:w="2228"/>
        <w:gridCol w:w="2228"/>
        <w:gridCol w:w="2228"/>
        <w:gridCol w:w="2229"/>
      </w:tblGrid>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Yıl</w:t>
            </w:r>
          </w:p>
        </w:tc>
        <w:tc>
          <w:tcPr>
            <w:tcW w:w="2214" w:type="dxa"/>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İhracat</w:t>
            </w:r>
          </w:p>
        </w:tc>
        <w:tc>
          <w:tcPr>
            <w:tcW w:w="2214" w:type="dxa"/>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İthalat</w:t>
            </w:r>
          </w:p>
        </w:tc>
        <w:tc>
          <w:tcPr>
            <w:tcW w:w="2214" w:type="dxa"/>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Denge</w:t>
            </w:r>
          </w:p>
        </w:tc>
        <w:tc>
          <w:tcPr>
            <w:tcW w:w="2208" w:type="dxa"/>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Hacim</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2004</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3 891 112</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8 143 578</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-4 252 466</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12 034 690</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2005</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4 278 660</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10 454 580</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-6 175 922</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14 733 240</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2006</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5 166 645</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11 446 910</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-6 280 265</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16 613 555</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2007</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5 700 017</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13 531 100</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-7 831 083</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19 231 117</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2008</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7 781 765</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16 871 598</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-9 089 833</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24 653 363</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2009</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6 365 744</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14 075 297</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-7 709 553</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20 441 041</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2010</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7 083 330</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15 214 578</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-8 131 248</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22 297 908</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2011</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7 963 486</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18 301 082</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-10 337 596</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26 264 568</w:t>
            </w:r>
          </w:p>
        </w:tc>
      </w:tr>
      <w:tr w:rsidR="00303C69"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2012</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4 762 876</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16 212 154</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-11 449 278</w:t>
            </w:r>
          </w:p>
        </w:tc>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303C69" w:rsidRPr="0088064A" w:rsidRDefault="00303C69"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20 975 030</w:t>
            </w:r>
          </w:p>
        </w:tc>
      </w:tr>
    </w:tbl>
    <w:p w:rsidR="00303C69" w:rsidRPr="0088064A" w:rsidRDefault="00303C69" w:rsidP="00C107D4">
      <w:pPr>
        <w:rPr>
          <w:rFonts w:ascii="Times New Roman" w:hAnsi="Times New Roman" w:cs="Times New Roman"/>
        </w:rPr>
      </w:pPr>
    </w:p>
    <w:p w:rsidR="001F72A8" w:rsidRDefault="001F72A8" w:rsidP="00C107D4">
      <w:pPr>
        <w:shd w:val="clear" w:color="auto" w:fill="FFFFFF"/>
        <w:spacing w:after="0"/>
        <w:outlineLvl w:val="2"/>
        <w:rPr>
          <w:rFonts w:ascii="Arial" w:eastAsia="Times New Roman" w:hAnsi="Arial" w:cs="Arial"/>
          <w:b/>
          <w:bCs/>
          <w:color w:val="003366"/>
          <w:sz w:val="24"/>
          <w:szCs w:val="24"/>
          <w:lang w:eastAsia="tr-TR"/>
        </w:rPr>
      </w:pPr>
      <w:r w:rsidRPr="0088064A">
        <w:rPr>
          <w:rFonts w:ascii="Arial" w:eastAsia="Times New Roman" w:hAnsi="Arial" w:cs="Arial"/>
          <w:b/>
          <w:bCs/>
          <w:color w:val="003366"/>
          <w:sz w:val="24"/>
          <w:szCs w:val="24"/>
          <w:lang w:eastAsia="tr-TR"/>
        </w:rPr>
        <w:t>İhracatında Başlıca Ürünler(Tarım)</w:t>
      </w:r>
    </w:p>
    <w:p w:rsidR="00D71985" w:rsidRPr="0088064A" w:rsidRDefault="00D71985" w:rsidP="00C107D4">
      <w:pPr>
        <w:shd w:val="clear" w:color="auto" w:fill="FFFFFF"/>
        <w:spacing w:after="0"/>
        <w:outlineLvl w:val="2"/>
        <w:rPr>
          <w:rFonts w:ascii="Arial" w:eastAsia="Times New Roman" w:hAnsi="Arial" w:cs="Arial"/>
          <w:b/>
          <w:bCs/>
          <w:color w:val="003366"/>
          <w:sz w:val="24"/>
          <w:szCs w:val="24"/>
          <w:lang w:eastAsia="tr-TR"/>
        </w:rPr>
      </w:pPr>
    </w:p>
    <w:tbl>
      <w:tblPr>
        <w:tblW w:w="5000" w:type="pct"/>
        <w:tblCellSpacing w:w="7" w:type="dxa"/>
        <w:shd w:val="clear" w:color="auto" w:fill="FFFFFF"/>
        <w:tblCellMar>
          <w:top w:w="15" w:type="dxa"/>
          <w:left w:w="15" w:type="dxa"/>
          <w:bottom w:w="15" w:type="dxa"/>
          <w:right w:w="15" w:type="dxa"/>
        </w:tblCellMar>
        <w:tblLook w:val="04A0"/>
      </w:tblPr>
      <w:tblGrid>
        <w:gridCol w:w="686"/>
        <w:gridCol w:w="6297"/>
        <w:gridCol w:w="999"/>
        <w:gridCol w:w="999"/>
        <w:gridCol w:w="1000"/>
      </w:tblGrid>
      <w:tr w:rsidR="001F72A8"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GTIP</w:t>
            </w:r>
          </w:p>
        </w:tc>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Ürün</w:t>
            </w:r>
            <w:r w:rsidR="007E4B8B">
              <w:rPr>
                <w:rFonts w:ascii="Verdana" w:eastAsia="Times New Roman" w:hAnsi="Verdana" w:cs="Arial"/>
                <w:b/>
                <w:bCs/>
                <w:color w:val="FFFFFF"/>
                <w:lang w:eastAsia="tr-TR"/>
              </w:rPr>
              <w:t xml:space="preserve"> Adı</w:t>
            </w:r>
          </w:p>
        </w:tc>
        <w:tc>
          <w:tcPr>
            <w:tcW w:w="985" w:type="dxa"/>
            <w:shd w:val="clear" w:color="auto" w:fill="003366"/>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2009</w:t>
            </w:r>
          </w:p>
        </w:tc>
        <w:tc>
          <w:tcPr>
            <w:tcW w:w="985" w:type="dxa"/>
            <w:shd w:val="clear" w:color="auto" w:fill="003366"/>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2010</w:t>
            </w:r>
          </w:p>
        </w:tc>
        <w:tc>
          <w:tcPr>
            <w:tcW w:w="979" w:type="dxa"/>
            <w:shd w:val="clear" w:color="auto" w:fill="003366"/>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2011</w:t>
            </w:r>
          </w:p>
        </w:tc>
      </w:tr>
      <w:tr w:rsidR="001F72A8"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3104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POTASLI MINERAL/KIMYASAL GUBRELER</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455,815</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691,728</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846,354</w:t>
            </w:r>
          </w:p>
        </w:tc>
      </w:tr>
      <w:tr w:rsidR="001F72A8"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3102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AZOTLU MINERAL/KIMYASAL GUBRELER</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206,000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316,166</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319,787</w:t>
            </w:r>
          </w:p>
        </w:tc>
      </w:tr>
      <w:tr w:rsidR="001F72A8"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0702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DOMATES (TAZE/SOGUTULMUS)</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169,003</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232,377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224,845</w:t>
            </w:r>
          </w:p>
        </w:tc>
      </w:tr>
      <w:tr w:rsidR="001F72A8"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0707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color w:val="000000"/>
                <w:lang w:eastAsia="tr-TR"/>
              </w:rPr>
            </w:pPr>
            <w:proofErr w:type="gramStart"/>
            <w:r w:rsidRPr="0088064A">
              <w:rPr>
                <w:rFonts w:ascii="Verdana" w:eastAsia="Times New Roman" w:hAnsi="Verdana" w:cs="Arial"/>
                <w:color w:val="000000"/>
                <w:lang w:eastAsia="tr-TR"/>
              </w:rPr>
              <w:t>HIYARLAR</w:t>
            </w:r>
            <w:proofErr w:type="gramEnd"/>
            <w:r w:rsidRPr="0088064A">
              <w:rPr>
                <w:rFonts w:ascii="Verdana" w:eastAsia="Times New Roman" w:hAnsi="Verdana" w:cs="Arial"/>
                <w:color w:val="000000"/>
                <w:lang w:eastAsia="tr-TR"/>
              </w:rPr>
              <w:t xml:space="preserve"> VE KORNISONLAR (TAZE/SOGUTULMUS)</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69,811</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86,942</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121,415</w:t>
            </w:r>
          </w:p>
        </w:tc>
      </w:tr>
      <w:tr w:rsidR="001F72A8"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0104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KOYUN VE KECILER</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25,139</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31,562</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115,532</w:t>
            </w:r>
          </w:p>
        </w:tc>
      </w:tr>
      <w:tr w:rsidR="001F72A8"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0709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DIGER SEBZELER (TAZE/SOGUTULMUS)</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97,235</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83,489</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91,821</w:t>
            </w:r>
          </w:p>
        </w:tc>
      </w:tr>
      <w:tr w:rsidR="001F72A8" w:rsidRPr="0088064A" w:rsidTr="00C107D4">
        <w:trPr>
          <w:trHeight w:val="270"/>
          <w:tblCellSpacing w:w="7" w:type="dxa"/>
        </w:trPr>
        <w:tc>
          <w:tcPr>
            <w:tcW w:w="0" w:type="auto"/>
            <w:shd w:val="clear" w:color="auto" w:fill="003366"/>
            <w:tcMar>
              <w:top w:w="0" w:type="dxa"/>
              <w:left w:w="0" w:type="dxa"/>
              <w:bottom w:w="0" w:type="dxa"/>
              <w:right w:w="30" w:type="dxa"/>
            </w:tcMar>
            <w:vAlign w:val="center"/>
            <w:hideMark/>
          </w:tcPr>
          <w:p w:rsidR="001F72A8" w:rsidRPr="0088064A" w:rsidRDefault="001F72A8"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0809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KAYISI, KIRAZ, SEFTALI, ERIK VE CAKAL ERIGI (TAZE)</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34,254</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52,081</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1F72A8" w:rsidRPr="0088064A" w:rsidRDefault="001F72A8" w:rsidP="00C107D4">
            <w:pPr>
              <w:spacing w:after="0"/>
              <w:jc w:val="center"/>
              <w:rPr>
                <w:rFonts w:ascii="Verdana" w:eastAsia="Times New Roman" w:hAnsi="Verdana" w:cs="Arial"/>
                <w:color w:val="000000"/>
                <w:lang w:eastAsia="tr-TR"/>
              </w:rPr>
            </w:pPr>
            <w:r w:rsidRPr="0088064A">
              <w:rPr>
                <w:rFonts w:ascii="Verdana" w:eastAsia="Times New Roman" w:hAnsi="Verdana" w:cs="Arial"/>
                <w:color w:val="000000"/>
                <w:lang w:eastAsia="tr-TR"/>
              </w:rPr>
              <w:t>81,455</w:t>
            </w:r>
          </w:p>
        </w:tc>
      </w:tr>
    </w:tbl>
    <w:p w:rsidR="008E7A55" w:rsidRPr="00C107D4" w:rsidRDefault="008E7A55" w:rsidP="00C107D4">
      <w:pPr>
        <w:shd w:val="clear" w:color="auto" w:fill="FFFFFF"/>
        <w:spacing w:after="0"/>
        <w:rPr>
          <w:rFonts w:ascii="Arial" w:eastAsia="Times New Roman" w:hAnsi="Arial" w:cs="Arial"/>
          <w:color w:val="003366"/>
          <w:sz w:val="24"/>
          <w:szCs w:val="24"/>
          <w:lang w:eastAsia="tr-TR"/>
        </w:rPr>
      </w:pPr>
    </w:p>
    <w:p w:rsidR="008E7A55" w:rsidRDefault="008E7A55" w:rsidP="00C107D4">
      <w:pPr>
        <w:shd w:val="clear" w:color="auto" w:fill="FFFFFF"/>
        <w:spacing w:after="0"/>
        <w:outlineLvl w:val="2"/>
        <w:rPr>
          <w:rFonts w:ascii="Arial" w:eastAsia="Times New Roman" w:hAnsi="Arial" w:cs="Arial"/>
          <w:b/>
          <w:bCs/>
          <w:color w:val="003366"/>
          <w:sz w:val="24"/>
          <w:szCs w:val="24"/>
          <w:lang w:eastAsia="tr-TR"/>
        </w:rPr>
      </w:pPr>
    </w:p>
    <w:p w:rsidR="00866D64" w:rsidRDefault="00866D64" w:rsidP="00C107D4">
      <w:pPr>
        <w:shd w:val="clear" w:color="auto" w:fill="FFFFFF"/>
        <w:spacing w:after="0"/>
        <w:outlineLvl w:val="2"/>
        <w:rPr>
          <w:rFonts w:ascii="Arial" w:eastAsia="Times New Roman" w:hAnsi="Arial" w:cs="Arial"/>
          <w:b/>
          <w:bCs/>
          <w:color w:val="003366"/>
          <w:sz w:val="24"/>
          <w:szCs w:val="24"/>
          <w:lang w:eastAsia="tr-TR"/>
        </w:rPr>
      </w:pPr>
      <w:r w:rsidRPr="0088064A">
        <w:rPr>
          <w:rFonts w:ascii="Arial" w:eastAsia="Times New Roman" w:hAnsi="Arial" w:cs="Arial"/>
          <w:b/>
          <w:bCs/>
          <w:color w:val="003366"/>
          <w:sz w:val="24"/>
          <w:szCs w:val="24"/>
          <w:lang w:eastAsia="tr-TR"/>
        </w:rPr>
        <w:t>İthalatında Başlıca Ürünler(Tarım)</w:t>
      </w:r>
    </w:p>
    <w:p w:rsidR="00D71985" w:rsidRPr="0088064A" w:rsidRDefault="00D71985" w:rsidP="00C107D4">
      <w:pPr>
        <w:shd w:val="clear" w:color="auto" w:fill="FFFFFF"/>
        <w:spacing w:after="0"/>
        <w:outlineLvl w:val="2"/>
        <w:rPr>
          <w:rFonts w:ascii="Arial" w:eastAsia="Times New Roman" w:hAnsi="Arial" w:cs="Arial"/>
          <w:b/>
          <w:bCs/>
          <w:color w:val="003366"/>
          <w:sz w:val="24"/>
          <w:szCs w:val="24"/>
          <w:lang w:eastAsia="tr-TR"/>
        </w:rPr>
      </w:pPr>
    </w:p>
    <w:tbl>
      <w:tblPr>
        <w:tblW w:w="5008" w:type="pct"/>
        <w:tblCellSpacing w:w="7" w:type="dxa"/>
        <w:tblInd w:w="-16" w:type="dxa"/>
        <w:shd w:val="clear" w:color="auto" w:fill="FFFFFF"/>
        <w:tblCellMar>
          <w:top w:w="15" w:type="dxa"/>
          <w:left w:w="15" w:type="dxa"/>
          <w:bottom w:w="15" w:type="dxa"/>
          <w:right w:w="15" w:type="dxa"/>
        </w:tblCellMar>
        <w:tblLook w:val="04A0"/>
      </w:tblPr>
      <w:tblGrid>
        <w:gridCol w:w="27"/>
        <w:gridCol w:w="677"/>
        <w:gridCol w:w="2009"/>
        <w:gridCol w:w="2853"/>
        <w:gridCol w:w="309"/>
        <w:gridCol w:w="1159"/>
        <w:gridCol w:w="986"/>
        <w:gridCol w:w="986"/>
        <w:gridCol w:w="991"/>
      </w:tblGrid>
      <w:tr w:rsidR="00866D64" w:rsidRPr="0088064A" w:rsidTr="00C107D4">
        <w:trPr>
          <w:gridBefore w:val="1"/>
          <w:wBefore w:w="6" w:type="dxa"/>
          <w:trHeight w:val="270"/>
          <w:tblCellSpacing w:w="7" w:type="dxa"/>
        </w:trPr>
        <w:tc>
          <w:tcPr>
            <w:tcW w:w="663" w:type="dxa"/>
            <w:shd w:val="clear" w:color="auto" w:fill="003366"/>
            <w:tcMar>
              <w:top w:w="0" w:type="dxa"/>
              <w:left w:w="0" w:type="dxa"/>
              <w:bottom w:w="0" w:type="dxa"/>
              <w:right w:w="30" w:type="dxa"/>
            </w:tcMar>
            <w:vAlign w:val="center"/>
            <w:hideMark/>
          </w:tcPr>
          <w:p w:rsidR="00866D64" w:rsidRPr="0088064A" w:rsidRDefault="00866D64" w:rsidP="00C107D4">
            <w:pPr>
              <w:spacing w:after="0"/>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GTIP</w:t>
            </w:r>
          </w:p>
        </w:tc>
        <w:tc>
          <w:tcPr>
            <w:tcW w:w="6316" w:type="dxa"/>
            <w:gridSpan w:val="4"/>
            <w:shd w:val="clear" w:color="auto" w:fill="003366"/>
            <w:tcMar>
              <w:top w:w="0" w:type="dxa"/>
              <w:left w:w="0" w:type="dxa"/>
              <w:bottom w:w="0" w:type="dxa"/>
              <w:right w:w="30" w:type="dxa"/>
            </w:tcMar>
            <w:vAlign w:val="center"/>
            <w:hideMark/>
          </w:tcPr>
          <w:p w:rsidR="00866D64" w:rsidRPr="0088064A" w:rsidRDefault="00866D64" w:rsidP="00C107D4">
            <w:pPr>
              <w:spacing w:after="0"/>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Ürün</w:t>
            </w:r>
            <w:r w:rsidR="004E0CA3">
              <w:rPr>
                <w:rFonts w:ascii="Verdana" w:eastAsia="Times New Roman" w:hAnsi="Verdana" w:cs="Arial"/>
                <w:b/>
                <w:bCs/>
                <w:color w:val="FFFFFF"/>
                <w:lang w:eastAsia="tr-TR"/>
              </w:rPr>
              <w:t xml:space="preserve"> Adı</w:t>
            </w:r>
          </w:p>
        </w:tc>
        <w:tc>
          <w:tcPr>
            <w:tcW w:w="972" w:type="dxa"/>
            <w:shd w:val="clear" w:color="auto" w:fill="003366"/>
            <w:tcMar>
              <w:top w:w="0" w:type="dxa"/>
              <w:left w:w="0" w:type="dxa"/>
              <w:bottom w:w="0" w:type="dxa"/>
              <w:right w:w="30" w:type="dxa"/>
            </w:tcMar>
            <w:vAlign w:val="center"/>
            <w:hideMark/>
          </w:tcPr>
          <w:p w:rsidR="00866D64" w:rsidRPr="0088064A" w:rsidRDefault="00866D64"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2009</w:t>
            </w:r>
          </w:p>
        </w:tc>
        <w:tc>
          <w:tcPr>
            <w:tcW w:w="972" w:type="dxa"/>
            <w:shd w:val="clear" w:color="auto" w:fill="003366"/>
            <w:tcMar>
              <w:top w:w="0" w:type="dxa"/>
              <w:left w:w="0" w:type="dxa"/>
              <w:bottom w:w="0" w:type="dxa"/>
              <w:right w:w="30" w:type="dxa"/>
            </w:tcMar>
            <w:vAlign w:val="center"/>
            <w:hideMark/>
          </w:tcPr>
          <w:p w:rsidR="00866D64" w:rsidRPr="0088064A" w:rsidRDefault="00866D64"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2010</w:t>
            </w:r>
          </w:p>
        </w:tc>
        <w:tc>
          <w:tcPr>
            <w:tcW w:w="970" w:type="dxa"/>
            <w:shd w:val="clear" w:color="auto" w:fill="003366"/>
            <w:tcMar>
              <w:top w:w="0" w:type="dxa"/>
              <w:left w:w="0" w:type="dxa"/>
              <w:bottom w:w="0" w:type="dxa"/>
              <w:right w:w="30" w:type="dxa"/>
            </w:tcMar>
            <w:vAlign w:val="center"/>
            <w:hideMark/>
          </w:tcPr>
          <w:p w:rsidR="00866D64" w:rsidRPr="0088064A" w:rsidRDefault="00866D64" w:rsidP="00C107D4">
            <w:pPr>
              <w:spacing w:after="0"/>
              <w:jc w:val="center"/>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2011</w:t>
            </w:r>
          </w:p>
        </w:tc>
      </w:tr>
      <w:tr w:rsidR="00866D64" w:rsidRPr="0088064A" w:rsidTr="00C107D4">
        <w:trPr>
          <w:gridBefore w:val="1"/>
          <w:wBefore w:w="6" w:type="dxa"/>
          <w:trHeight w:val="270"/>
          <w:tblCellSpacing w:w="7" w:type="dxa"/>
        </w:trPr>
        <w:tc>
          <w:tcPr>
            <w:tcW w:w="663" w:type="dxa"/>
            <w:shd w:val="clear" w:color="auto" w:fill="003366"/>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1701</w:t>
            </w:r>
          </w:p>
        </w:tc>
        <w:tc>
          <w:tcPr>
            <w:tcW w:w="631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KAMIS/PANCAR SEKERI VE KIMYACA SAF SAKKAROZ (KATI HALDE)</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114,979</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200,128</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211,744</w:t>
            </w:r>
          </w:p>
        </w:tc>
      </w:tr>
      <w:tr w:rsidR="00866D64" w:rsidRPr="0088064A" w:rsidTr="00C107D4">
        <w:trPr>
          <w:gridBefore w:val="1"/>
          <w:wBefore w:w="6" w:type="dxa"/>
          <w:trHeight w:val="270"/>
          <w:tblCellSpacing w:w="7" w:type="dxa"/>
        </w:trPr>
        <w:tc>
          <w:tcPr>
            <w:tcW w:w="663" w:type="dxa"/>
            <w:shd w:val="clear" w:color="auto" w:fill="003366"/>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1005</w:t>
            </w:r>
          </w:p>
        </w:tc>
        <w:tc>
          <w:tcPr>
            <w:tcW w:w="631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MISIR</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154,245</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157,232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196,621</w:t>
            </w:r>
          </w:p>
        </w:tc>
      </w:tr>
      <w:tr w:rsidR="00866D64" w:rsidRPr="0088064A" w:rsidTr="00C107D4">
        <w:trPr>
          <w:gridBefore w:val="1"/>
          <w:wBefore w:w="6" w:type="dxa"/>
          <w:trHeight w:val="270"/>
          <w:tblCellSpacing w:w="7" w:type="dxa"/>
        </w:trPr>
        <w:tc>
          <w:tcPr>
            <w:tcW w:w="663" w:type="dxa"/>
            <w:shd w:val="clear" w:color="auto" w:fill="003366"/>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1001</w:t>
            </w:r>
          </w:p>
        </w:tc>
        <w:tc>
          <w:tcPr>
            <w:tcW w:w="631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 xml:space="preserve">BUGDAY VE </w:t>
            </w:r>
            <w:proofErr w:type="gramStart"/>
            <w:r w:rsidRPr="0088064A">
              <w:rPr>
                <w:rFonts w:ascii="Verdana" w:eastAsia="Times New Roman" w:hAnsi="Verdana" w:cs="Arial"/>
                <w:color w:val="000000"/>
                <w:lang w:eastAsia="tr-TR"/>
              </w:rPr>
              <w:t>MAHLUT</w:t>
            </w:r>
            <w:proofErr w:type="gramEnd"/>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109,317</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110,610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150,025</w:t>
            </w:r>
          </w:p>
        </w:tc>
      </w:tr>
      <w:tr w:rsidR="00866D64" w:rsidRPr="0088064A" w:rsidTr="00C107D4">
        <w:trPr>
          <w:gridBefore w:val="1"/>
          <w:wBefore w:w="6" w:type="dxa"/>
          <w:trHeight w:val="270"/>
          <w:tblCellSpacing w:w="7" w:type="dxa"/>
        </w:trPr>
        <w:tc>
          <w:tcPr>
            <w:tcW w:w="663" w:type="dxa"/>
            <w:shd w:val="clear" w:color="auto" w:fill="003366"/>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1006</w:t>
            </w:r>
          </w:p>
        </w:tc>
        <w:tc>
          <w:tcPr>
            <w:tcW w:w="631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PIRINC</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172,520</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118,344</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148,769</w:t>
            </w:r>
          </w:p>
        </w:tc>
      </w:tr>
      <w:tr w:rsidR="00866D64" w:rsidRPr="0088064A" w:rsidTr="00C107D4">
        <w:trPr>
          <w:gridBefore w:val="1"/>
          <w:wBefore w:w="6" w:type="dxa"/>
          <w:trHeight w:val="270"/>
          <w:tblCellSpacing w:w="7" w:type="dxa"/>
        </w:trPr>
        <w:tc>
          <w:tcPr>
            <w:tcW w:w="663" w:type="dxa"/>
            <w:shd w:val="clear" w:color="auto" w:fill="003366"/>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2304</w:t>
            </w:r>
          </w:p>
        </w:tc>
        <w:tc>
          <w:tcPr>
            <w:tcW w:w="631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SOYA FASULYESI YAGI URETIMINDEN ARTA KALAN KUSPE VE KATI ATIKLAR</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106,735</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124,668</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141,855</w:t>
            </w:r>
          </w:p>
        </w:tc>
      </w:tr>
      <w:tr w:rsidR="00866D64" w:rsidRPr="0088064A" w:rsidTr="00C107D4">
        <w:trPr>
          <w:gridBefore w:val="1"/>
          <w:wBefore w:w="6" w:type="dxa"/>
          <w:trHeight w:val="270"/>
          <w:tblCellSpacing w:w="7" w:type="dxa"/>
        </w:trPr>
        <w:tc>
          <w:tcPr>
            <w:tcW w:w="663" w:type="dxa"/>
            <w:shd w:val="clear" w:color="auto" w:fill="003366"/>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b/>
                <w:bCs/>
                <w:color w:val="FFFFFF"/>
                <w:lang w:eastAsia="tr-TR"/>
              </w:rPr>
            </w:pPr>
            <w:r w:rsidRPr="0088064A">
              <w:rPr>
                <w:rFonts w:ascii="Verdana" w:eastAsia="Times New Roman" w:hAnsi="Verdana" w:cs="Arial"/>
                <w:b/>
                <w:bCs/>
                <w:color w:val="FFFFFF"/>
                <w:lang w:eastAsia="tr-TR"/>
              </w:rPr>
              <w:t>2106</w:t>
            </w:r>
          </w:p>
        </w:tc>
        <w:tc>
          <w:tcPr>
            <w:tcW w:w="631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rPr>
                <w:rFonts w:ascii="Verdana" w:eastAsia="Times New Roman" w:hAnsi="Verdana" w:cs="Arial"/>
                <w:color w:val="000000"/>
                <w:lang w:eastAsia="tr-TR"/>
              </w:rPr>
            </w:pPr>
            <w:r w:rsidRPr="0088064A">
              <w:rPr>
                <w:rFonts w:ascii="Verdana" w:eastAsia="Times New Roman" w:hAnsi="Verdana" w:cs="Arial"/>
                <w:color w:val="000000"/>
                <w:lang w:eastAsia="tr-TR"/>
              </w:rPr>
              <w:t>TARIFENIN BASKA YERINDE YER ALMAYAN GIDA MUSTAHZARLARI</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105,035</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126,312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66D64" w:rsidRPr="0088064A" w:rsidRDefault="00866D64" w:rsidP="00C107D4">
            <w:pPr>
              <w:spacing w:after="0"/>
              <w:jc w:val="right"/>
              <w:rPr>
                <w:rFonts w:ascii="Verdana" w:eastAsia="Times New Roman" w:hAnsi="Verdana" w:cs="Arial"/>
                <w:color w:val="000000"/>
                <w:lang w:eastAsia="tr-TR"/>
              </w:rPr>
            </w:pPr>
            <w:r w:rsidRPr="0088064A">
              <w:rPr>
                <w:rFonts w:ascii="Verdana" w:eastAsia="Times New Roman" w:hAnsi="Verdana" w:cs="Arial"/>
                <w:color w:val="000000"/>
                <w:lang w:eastAsia="tr-TR"/>
              </w:rPr>
              <w:t>132,375</w:t>
            </w:r>
          </w:p>
        </w:tc>
      </w:tr>
      <w:tr w:rsidR="002549EF" w:rsidRPr="0088064A" w:rsidTr="00C107D4">
        <w:trPr>
          <w:gridAfter w:val="4"/>
          <w:wAfter w:w="4101" w:type="dxa"/>
          <w:tblCellSpacing w:w="7" w:type="dxa"/>
        </w:trPr>
        <w:tc>
          <w:tcPr>
            <w:tcW w:w="5854" w:type="dxa"/>
            <w:gridSpan w:val="5"/>
            <w:tcBorders>
              <w:top w:val="nil"/>
              <w:left w:val="nil"/>
              <w:bottom w:val="nil"/>
              <w:right w:val="nil"/>
            </w:tcBorders>
            <w:shd w:val="clear" w:color="auto" w:fill="FFFFFF"/>
            <w:vAlign w:val="center"/>
            <w:hideMark/>
          </w:tcPr>
          <w:p w:rsidR="007E4B8B" w:rsidRDefault="007E4B8B"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B13350" w:rsidRDefault="00B13350" w:rsidP="00C107D4">
            <w:pPr>
              <w:spacing w:after="30"/>
              <w:rPr>
                <w:rFonts w:ascii="Arial" w:eastAsia="Times New Roman" w:hAnsi="Arial" w:cs="Arial"/>
                <w:b/>
                <w:bCs/>
                <w:i/>
                <w:iCs/>
                <w:color w:val="003366"/>
                <w:sz w:val="24"/>
                <w:szCs w:val="24"/>
                <w:lang w:eastAsia="tr-TR"/>
              </w:rPr>
            </w:pPr>
          </w:p>
          <w:p w:rsidR="002549EF" w:rsidRPr="0088064A" w:rsidRDefault="002549EF" w:rsidP="00C107D4">
            <w:pPr>
              <w:spacing w:after="30"/>
              <w:rPr>
                <w:rFonts w:ascii="Arial" w:eastAsia="Times New Roman" w:hAnsi="Arial" w:cs="Arial"/>
                <w:b/>
                <w:bCs/>
                <w:i/>
                <w:iCs/>
                <w:color w:val="003366"/>
                <w:sz w:val="24"/>
                <w:szCs w:val="24"/>
                <w:lang w:eastAsia="tr-TR"/>
              </w:rPr>
            </w:pPr>
            <w:r w:rsidRPr="0088064A">
              <w:rPr>
                <w:rFonts w:ascii="Arial" w:eastAsia="Times New Roman" w:hAnsi="Arial" w:cs="Arial"/>
                <w:b/>
                <w:bCs/>
                <w:i/>
                <w:iCs/>
                <w:color w:val="003366"/>
                <w:sz w:val="24"/>
                <w:szCs w:val="24"/>
                <w:lang w:eastAsia="tr-TR"/>
              </w:rPr>
              <w:lastRenderedPageBreak/>
              <w:t>Başlıca Ülkeler İtibarı ile İhracat (1 000 Dolar)</w:t>
            </w:r>
          </w:p>
        </w:tc>
      </w:tr>
      <w:tr w:rsidR="002549EF" w:rsidRPr="0088064A" w:rsidTr="00C107D4">
        <w:trPr>
          <w:gridAfter w:val="4"/>
          <w:wAfter w:w="4101" w:type="dxa"/>
          <w:tblCellSpacing w:w="7" w:type="dxa"/>
        </w:trPr>
        <w:tc>
          <w:tcPr>
            <w:tcW w:w="5854" w:type="dxa"/>
            <w:gridSpan w:val="5"/>
            <w:shd w:val="clear" w:color="auto" w:fill="FFFFFF"/>
            <w:vAlign w:val="center"/>
            <w:hideMark/>
          </w:tcPr>
          <w:p w:rsidR="002549EF" w:rsidRPr="0088064A" w:rsidRDefault="002549EF" w:rsidP="00C107D4">
            <w:pPr>
              <w:spacing w:after="0"/>
              <w:rPr>
                <w:rFonts w:ascii="Times New Roman" w:eastAsia="Times New Roman" w:hAnsi="Times New Roman" w:cs="Times New Roman"/>
                <w:color w:val="000033"/>
                <w:lang w:eastAsia="tr-TR"/>
              </w:rPr>
            </w:pP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b/>
                <w:bCs/>
                <w:color w:val="FFFFFF"/>
                <w:highlight w:val="darkBlue"/>
                <w:lang w:eastAsia="tr-TR"/>
              </w:rPr>
            </w:pPr>
            <w:r w:rsidRPr="0079434D">
              <w:rPr>
                <w:rFonts w:ascii="Arial" w:eastAsia="Times New Roman" w:hAnsi="Arial" w:cs="Arial"/>
                <w:b/>
                <w:bCs/>
                <w:color w:val="FFFFFF"/>
                <w:highlight w:val="darkBlue"/>
                <w:lang w:eastAsia="tr-TR"/>
              </w:rPr>
              <w:t>Partner Ülke</w:t>
            </w:r>
          </w:p>
        </w:tc>
        <w:tc>
          <w:tcPr>
            <w:tcW w:w="2839" w:type="dxa"/>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b/>
                <w:bCs/>
                <w:color w:val="FFFFFF"/>
                <w:highlight w:val="darkBlue"/>
                <w:lang w:eastAsia="tr-TR"/>
              </w:rPr>
            </w:pPr>
            <w:r w:rsidRPr="0079434D">
              <w:rPr>
                <w:rFonts w:ascii="Arial" w:eastAsia="Times New Roman" w:hAnsi="Arial" w:cs="Arial"/>
                <w:b/>
                <w:bCs/>
                <w:color w:val="FFFFFF"/>
                <w:highlight w:val="darkBlue"/>
                <w:lang w:eastAsia="tr-TR"/>
              </w:rPr>
              <w:t>2011 yılı İhracat Değeri</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Irak</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proofErr w:type="gramStart"/>
            <w:r w:rsidRPr="0079434D">
              <w:rPr>
                <w:rFonts w:ascii="Arial" w:eastAsia="Times New Roman" w:hAnsi="Arial" w:cs="Arial"/>
                <w:lang w:eastAsia="tr-TR"/>
              </w:rPr>
              <w:t>1,214,260</w:t>
            </w:r>
            <w:proofErr w:type="gramEnd"/>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ABD</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proofErr w:type="gramStart"/>
            <w:r w:rsidRPr="0079434D">
              <w:rPr>
                <w:rFonts w:ascii="Arial" w:eastAsia="Times New Roman" w:hAnsi="Arial" w:cs="Arial"/>
                <w:lang w:eastAsia="tr-TR"/>
              </w:rPr>
              <w:t>1,040,465</w:t>
            </w:r>
            <w:proofErr w:type="gramEnd"/>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Hindistan</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871,201</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Suudi Arabistan</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679,789</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Lübnan</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335,652</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Birleşik Arap Emirlikleri</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291,034</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Suriye</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286,800</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Endonezya</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221,243</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Çin</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203,491</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Kuveyt</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143,605</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Cezayir</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126,930</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Mısır</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125,586</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proofErr w:type="spellStart"/>
            <w:r w:rsidRPr="0079434D">
              <w:rPr>
                <w:rFonts w:ascii="Arial" w:eastAsia="Times New Roman" w:hAnsi="Arial" w:cs="Arial"/>
                <w:b/>
                <w:bCs/>
                <w:lang w:eastAsia="tr-TR"/>
              </w:rPr>
              <w:t>Israil</w:t>
            </w:r>
            <w:proofErr w:type="spellEnd"/>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113,318</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Malezya</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112,639</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Etiyopya</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101,324</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Katar</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93,385</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Türkiye</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98,138</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Katar</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93,385</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Sudan</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83,696</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Filistin</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82,424</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İsviçre</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80,653</w:t>
            </w:r>
          </w:p>
        </w:tc>
      </w:tr>
      <w:tr w:rsidR="005C052F"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rPr>
                <w:rFonts w:ascii="Arial" w:eastAsia="Times New Roman" w:hAnsi="Arial" w:cs="Arial"/>
                <w:b/>
                <w:bCs/>
                <w:lang w:eastAsia="tr-TR"/>
              </w:rPr>
            </w:pPr>
            <w:r w:rsidRPr="0079434D">
              <w:rPr>
                <w:rFonts w:ascii="Arial" w:eastAsia="Times New Roman" w:hAnsi="Arial" w:cs="Arial"/>
                <w:b/>
                <w:bCs/>
                <w:lang w:eastAsia="tr-TR"/>
              </w:rPr>
              <w:t>İtalya</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2549EF" w:rsidRPr="0079434D" w:rsidRDefault="002549EF" w:rsidP="00C107D4">
            <w:pPr>
              <w:spacing w:after="0"/>
              <w:jc w:val="center"/>
              <w:rPr>
                <w:rFonts w:ascii="Arial" w:eastAsia="Times New Roman" w:hAnsi="Arial" w:cs="Arial"/>
                <w:lang w:eastAsia="tr-TR"/>
              </w:rPr>
            </w:pPr>
            <w:r w:rsidRPr="0079434D">
              <w:rPr>
                <w:rFonts w:ascii="Arial" w:eastAsia="Times New Roman" w:hAnsi="Arial" w:cs="Arial"/>
                <w:lang w:eastAsia="tr-TR"/>
              </w:rPr>
              <w:t>70,738</w:t>
            </w:r>
          </w:p>
        </w:tc>
      </w:tr>
      <w:tr w:rsidR="0079434D" w:rsidRPr="0088064A" w:rsidTr="00C107D4">
        <w:trPr>
          <w:gridAfter w:val="5"/>
          <w:wAfter w:w="4410" w:type="dxa"/>
          <w:trHeight w:val="270"/>
          <w:tblCellSpacing w:w="7" w:type="dxa"/>
        </w:trPr>
        <w:tc>
          <w:tcPr>
            <w:tcW w:w="269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tcPr>
          <w:p w:rsidR="0079434D" w:rsidRPr="005C052F" w:rsidRDefault="0079434D" w:rsidP="00C107D4">
            <w:pPr>
              <w:spacing w:after="0"/>
              <w:rPr>
                <w:rFonts w:ascii="Arial" w:eastAsia="Times New Roman" w:hAnsi="Arial" w:cs="Arial"/>
                <w:b/>
                <w:bCs/>
                <w:color w:val="C00000"/>
                <w:sz w:val="24"/>
                <w:szCs w:val="24"/>
                <w:lang w:eastAsia="tr-TR"/>
              </w:rPr>
            </w:pPr>
            <w:r w:rsidRPr="005C052F">
              <w:rPr>
                <w:rFonts w:ascii="Arial" w:eastAsia="Times New Roman" w:hAnsi="Arial" w:cs="Arial"/>
                <w:b/>
                <w:bCs/>
                <w:i/>
                <w:iCs/>
                <w:color w:val="C00000"/>
                <w:sz w:val="24"/>
                <w:szCs w:val="24"/>
                <w:lang w:eastAsia="tr-TR"/>
              </w:rPr>
              <w:t>Toplam</w:t>
            </w:r>
          </w:p>
        </w:tc>
        <w:tc>
          <w:tcPr>
            <w:tcW w:w="28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tcPr>
          <w:p w:rsidR="0079434D" w:rsidRPr="005C052F" w:rsidRDefault="0079434D" w:rsidP="00C107D4">
            <w:pPr>
              <w:spacing w:after="0"/>
              <w:jc w:val="center"/>
              <w:rPr>
                <w:rFonts w:ascii="Arial" w:eastAsia="Times New Roman" w:hAnsi="Arial" w:cs="Arial"/>
                <w:b/>
                <w:bCs/>
                <w:color w:val="C00000"/>
                <w:sz w:val="24"/>
                <w:szCs w:val="24"/>
                <w:lang w:eastAsia="tr-TR"/>
              </w:rPr>
            </w:pPr>
            <w:proofErr w:type="gramStart"/>
            <w:r w:rsidRPr="005C052F">
              <w:rPr>
                <w:rFonts w:ascii="Arial" w:eastAsia="Times New Roman" w:hAnsi="Arial" w:cs="Arial"/>
                <w:b/>
                <w:bCs/>
                <w:color w:val="C00000"/>
                <w:sz w:val="24"/>
                <w:szCs w:val="24"/>
                <w:lang w:eastAsia="tr-TR"/>
              </w:rPr>
              <w:t>7,963,486</w:t>
            </w:r>
            <w:proofErr w:type="gramEnd"/>
          </w:p>
        </w:tc>
      </w:tr>
    </w:tbl>
    <w:p w:rsidR="00687495" w:rsidRPr="0088064A" w:rsidRDefault="008425F5" w:rsidP="00C107D4">
      <w:pPr>
        <w:rPr>
          <w:b/>
          <w:i/>
          <w:iCs/>
          <w:color w:val="333333"/>
          <w:shd w:val="clear" w:color="auto" w:fill="FFFFFF"/>
        </w:rPr>
      </w:pPr>
      <w:r w:rsidRPr="0088064A">
        <w:rPr>
          <w:b/>
          <w:i/>
          <w:iCs/>
          <w:color w:val="333333"/>
          <w:shd w:val="clear" w:color="auto" w:fill="FFFFFF"/>
        </w:rPr>
        <w:t xml:space="preserve">Kaynak: ITC </w:t>
      </w:r>
      <w:proofErr w:type="spellStart"/>
      <w:r w:rsidRPr="0088064A">
        <w:rPr>
          <w:b/>
          <w:i/>
          <w:iCs/>
          <w:color w:val="333333"/>
          <w:shd w:val="clear" w:color="auto" w:fill="FFFFFF"/>
        </w:rPr>
        <w:t>TradeMap</w:t>
      </w:r>
      <w:proofErr w:type="spellEnd"/>
    </w:p>
    <w:p w:rsidR="00600292" w:rsidRPr="0088064A" w:rsidRDefault="00687495" w:rsidP="00C107D4">
      <w:pPr>
        <w:jc w:val="both"/>
        <w:rPr>
          <w:rFonts w:ascii="Arial" w:hAnsi="Arial" w:cs="Arial"/>
          <w:color w:val="111111"/>
          <w:shd w:val="clear" w:color="auto" w:fill="FFFFFF"/>
        </w:rPr>
      </w:pPr>
      <w:r w:rsidRPr="0088064A">
        <w:rPr>
          <w:rFonts w:ascii="Arial" w:hAnsi="Arial" w:cs="Arial"/>
          <w:color w:val="111111"/>
          <w:shd w:val="clear" w:color="auto" w:fill="FFFFFF"/>
        </w:rPr>
        <w:t xml:space="preserve">Ürdün’ün 2011 yılı ithalat rakamlarına bakıldığında %22,8 pay ile ilk sırada yer alan Suudi Arabistan’dan gerçekleştirilen ithalat, daha çok petrol ürünlerinden oluşmaktadır. Suudi Arabistan’ı sırasıyla Çin, </w:t>
      </w:r>
      <w:proofErr w:type="gramStart"/>
      <w:r w:rsidRPr="0088064A">
        <w:rPr>
          <w:rFonts w:ascii="Arial" w:hAnsi="Arial" w:cs="Arial"/>
          <w:color w:val="111111"/>
          <w:shd w:val="clear" w:color="auto" w:fill="FFFFFF"/>
        </w:rPr>
        <w:t>ABD,İtalya</w:t>
      </w:r>
      <w:proofErr w:type="gramEnd"/>
      <w:r w:rsidRPr="0088064A">
        <w:rPr>
          <w:rFonts w:ascii="Arial" w:hAnsi="Arial" w:cs="Arial"/>
          <w:color w:val="111111"/>
          <w:shd w:val="clear" w:color="auto" w:fill="FFFFFF"/>
        </w:rPr>
        <w:t xml:space="preserve">,Almanya, Mısır, B.A.E. takip etmektedir. Türkiye 2011 yılında Ürdün pazarından %3 pay alarak Ürdün’ün ithalatını gerçekleştirdiği ülkeler sıralamasında 10.’dur. Ürdün’ün ithalatında başlıca ürünler; petrol ürünleri, makine </w:t>
      </w:r>
      <w:proofErr w:type="gramStart"/>
      <w:r w:rsidRPr="0088064A">
        <w:rPr>
          <w:rFonts w:ascii="Arial" w:hAnsi="Arial" w:cs="Arial"/>
          <w:color w:val="111111"/>
          <w:shd w:val="clear" w:color="auto" w:fill="FFFFFF"/>
        </w:rPr>
        <w:t>ekipmanları</w:t>
      </w:r>
      <w:proofErr w:type="gramEnd"/>
      <w:r w:rsidRPr="0088064A">
        <w:rPr>
          <w:rFonts w:ascii="Arial" w:hAnsi="Arial" w:cs="Arial"/>
          <w:color w:val="111111"/>
          <w:shd w:val="clear" w:color="auto" w:fill="FFFFFF"/>
        </w:rPr>
        <w:t>, binek otomobiller, elektrik elektronik ürünleri, plastik, demir ve çelik, eczacılık ürünleri ve tahıl ürünleridir</w:t>
      </w:r>
    </w:p>
    <w:tbl>
      <w:tblPr>
        <w:tblpPr w:leftFromText="141" w:rightFromText="141" w:vertAnchor="text" w:tblpY="1"/>
        <w:tblOverlap w:val="never"/>
        <w:tblW w:w="2914" w:type="pct"/>
        <w:tblCellSpacing w:w="7" w:type="dxa"/>
        <w:shd w:val="clear" w:color="auto" w:fill="FFFFFF"/>
        <w:tblCellMar>
          <w:top w:w="15" w:type="dxa"/>
          <w:left w:w="15" w:type="dxa"/>
          <w:bottom w:w="15" w:type="dxa"/>
          <w:right w:w="15" w:type="dxa"/>
        </w:tblCellMar>
        <w:tblLook w:val="04A0"/>
      </w:tblPr>
      <w:tblGrid>
        <w:gridCol w:w="21"/>
        <w:gridCol w:w="3054"/>
        <w:gridCol w:w="2721"/>
        <w:gridCol w:w="21"/>
      </w:tblGrid>
      <w:tr w:rsidR="00600292" w:rsidRPr="0088064A" w:rsidTr="00C107D4">
        <w:trPr>
          <w:tblCellSpacing w:w="7" w:type="dxa"/>
        </w:trPr>
        <w:tc>
          <w:tcPr>
            <w:tcW w:w="0" w:type="auto"/>
            <w:gridSpan w:val="4"/>
            <w:tcBorders>
              <w:top w:val="nil"/>
              <w:left w:val="nil"/>
              <w:bottom w:val="nil"/>
              <w:right w:val="nil"/>
            </w:tcBorders>
            <w:shd w:val="clear" w:color="auto" w:fill="FFFFFF"/>
            <w:vAlign w:val="center"/>
            <w:hideMark/>
          </w:tcPr>
          <w:p w:rsidR="007E4B8B" w:rsidRDefault="007E4B8B"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B13350" w:rsidRDefault="00B13350" w:rsidP="00C107D4">
            <w:pPr>
              <w:spacing w:after="30"/>
              <w:rPr>
                <w:rFonts w:ascii="Arial" w:eastAsia="Times New Roman" w:hAnsi="Arial" w:cs="Arial"/>
                <w:b/>
                <w:bCs/>
                <w:i/>
                <w:iCs/>
                <w:color w:val="003366"/>
                <w:sz w:val="24"/>
                <w:szCs w:val="24"/>
                <w:lang w:eastAsia="tr-TR"/>
              </w:rPr>
            </w:pPr>
          </w:p>
          <w:p w:rsidR="00600292" w:rsidRPr="0088064A" w:rsidRDefault="00600292" w:rsidP="00C107D4">
            <w:pPr>
              <w:spacing w:after="30"/>
              <w:rPr>
                <w:rFonts w:ascii="Arial" w:eastAsia="Times New Roman" w:hAnsi="Arial" w:cs="Arial"/>
                <w:b/>
                <w:bCs/>
                <w:i/>
                <w:iCs/>
                <w:color w:val="003366"/>
                <w:sz w:val="24"/>
                <w:szCs w:val="24"/>
                <w:lang w:eastAsia="tr-TR"/>
              </w:rPr>
            </w:pPr>
            <w:r w:rsidRPr="0088064A">
              <w:rPr>
                <w:rFonts w:ascii="Arial" w:eastAsia="Times New Roman" w:hAnsi="Arial" w:cs="Arial"/>
                <w:b/>
                <w:bCs/>
                <w:i/>
                <w:iCs/>
                <w:color w:val="003366"/>
                <w:sz w:val="24"/>
                <w:szCs w:val="24"/>
                <w:lang w:eastAsia="tr-TR"/>
              </w:rPr>
              <w:lastRenderedPageBreak/>
              <w:t>Başlıca Ülkeler İtibarı ile İthalat (1 000 Dolar)</w:t>
            </w:r>
          </w:p>
        </w:tc>
      </w:tr>
      <w:tr w:rsidR="00600292" w:rsidRPr="0088064A" w:rsidTr="00C107D4">
        <w:trPr>
          <w:tblCellSpacing w:w="7" w:type="dxa"/>
        </w:trPr>
        <w:tc>
          <w:tcPr>
            <w:tcW w:w="0" w:type="auto"/>
            <w:gridSpan w:val="4"/>
            <w:shd w:val="clear" w:color="auto" w:fill="FFFFFF"/>
            <w:vAlign w:val="center"/>
            <w:hideMark/>
          </w:tcPr>
          <w:p w:rsidR="00600292" w:rsidRPr="0088064A" w:rsidRDefault="00600292" w:rsidP="00C107D4">
            <w:pPr>
              <w:spacing w:after="0"/>
              <w:rPr>
                <w:rFonts w:ascii="Arial" w:eastAsia="Times New Roman" w:hAnsi="Arial" w:cs="Arial"/>
                <w:color w:val="000033"/>
                <w:lang w:eastAsia="tr-TR"/>
              </w:rPr>
            </w:pP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600292" w:rsidRPr="0088064A" w:rsidRDefault="00600292" w:rsidP="00C107D4">
            <w:pPr>
              <w:spacing w:after="0"/>
              <w:rPr>
                <w:rFonts w:ascii="Arial" w:eastAsia="Times New Roman" w:hAnsi="Arial" w:cs="Arial"/>
                <w:b/>
                <w:bCs/>
                <w:color w:val="FFFFFF" w:themeColor="background1"/>
                <w:lang w:eastAsia="tr-TR"/>
              </w:rPr>
            </w:pPr>
            <w:r w:rsidRPr="0088064A">
              <w:rPr>
                <w:rFonts w:ascii="Arial" w:eastAsia="Times New Roman" w:hAnsi="Arial" w:cs="Arial"/>
                <w:b/>
                <w:bCs/>
                <w:color w:val="FFFFFF" w:themeColor="background1"/>
                <w:lang w:eastAsia="tr-TR"/>
              </w:rPr>
              <w:t>Partner Ülke</w:t>
            </w:r>
          </w:p>
        </w:tc>
        <w:tc>
          <w:tcPr>
            <w:tcW w:w="2327" w:type="pct"/>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600292" w:rsidRPr="0088064A" w:rsidRDefault="00600292" w:rsidP="00C107D4">
            <w:pPr>
              <w:spacing w:after="0"/>
              <w:jc w:val="center"/>
              <w:rPr>
                <w:rFonts w:ascii="Arial" w:eastAsia="Times New Roman" w:hAnsi="Arial" w:cs="Arial"/>
                <w:b/>
                <w:bCs/>
                <w:color w:val="FFFFFF" w:themeColor="background1"/>
                <w:lang w:eastAsia="tr-TR"/>
              </w:rPr>
            </w:pPr>
            <w:r w:rsidRPr="0088064A">
              <w:rPr>
                <w:rFonts w:ascii="Arial" w:eastAsia="Times New Roman" w:hAnsi="Arial" w:cs="Arial"/>
                <w:b/>
                <w:bCs/>
                <w:color w:val="FFFFFF" w:themeColor="background1"/>
                <w:lang w:eastAsia="tr-TR"/>
              </w:rPr>
              <w:t>2011 yılı İthalat Değeri</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Suudi Arabistan</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proofErr w:type="gramStart"/>
            <w:r w:rsidRPr="00645C5B">
              <w:rPr>
                <w:rFonts w:ascii="Arial" w:eastAsia="Times New Roman" w:hAnsi="Arial" w:cs="Arial"/>
                <w:color w:val="002060"/>
                <w:lang w:eastAsia="tr-TR"/>
              </w:rPr>
              <w:t>4,176,719</w:t>
            </w:r>
            <w:proofErr w:type="gramEnd"/>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Çin</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proofErr w:type="gramStart"/>
            <w:r w:rsidRPr="00645C5B">
              <w:rPr>
                <w:rFonts w:ascii="Arial" w:eastAsia="Times New Roman" w:hAnsi="Arial" w:cs="Arial"/>
                <w:color w:val="002060"/>
                <w:lang w:eastAsia="tr-TR"/>
              </w:rPr>
              <w:t>1,823,024</w:t>
            </w:r>
            <w:proofErr w:type="gramEnd"/>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ABD</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proofErr w:type="gramStart"/>
            <w:r w:rsidRPr="00645C5B">
              <w:rPr>
                <w:rFonts w:ascii="Arial" w:eastAsia="Times New Roman" w:hAnsi="Arial" w:cs="Arial"/>
                <w:color w:val="002060"/>
                <w:lang w:eastAsia="tr-TR"/>
              </w:rPr>
              <w:t>1,077,560</w:t>
            </w:r>
            <w:proofErr w:type="gramEnd"/>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İtalya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964,192</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Almanya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780,538</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Mısır</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757,372</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B.A.E.</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710,410</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proofErr w:type="spellStart"/>
            <w:r w:rsidRPr="00645C5B">
              <w:rPr>
                <w:rFonts w:ascii="Arial" w:eastAsia="Times New Roman" w:hAnsi="Arial" w:cs="Arial"/>
                <w:b/>
                <w:bCs/>
                <w:color w:val="002060"/>
                <w:lang w:eastAsia="tr-TR"/>
              </w:rPr>
              <w:t>G.Kore</w:t>
            </w:r>
            <w:proofErr w:type="spellEnd"/>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612,546</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Rusya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596,405</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Türkiye</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548,925</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Hindistan</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491,907</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Suriye</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376,059</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Fransa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371,539</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Japonya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363,304</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İngiltere</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299,215</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Tayvan</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251,194</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Arjantin</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244,556</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İspanya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229,994</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Brezilya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206,516</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Ukrayna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190,987</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Romanya</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181,183</w:t>
            </w:r>
          </w:p>
        </w:tc>
      </w:tr>
      <w:tr w:rsidR="00600292"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rPr>
                <w:rFonts w:ascii="Arial" w:eastAsia="Times New Roman" w:hAnsi="Arial" w:cs="Arial"/>
                <w:b/>
                <w:bCs/>
                <w:color w:val="002060"/>
                <w:lang w:eastAsia="tr-TR"/>
              </w:rPr>
            </w:pPr>
            <w:r w:rsidRPr="00645C5B">
              <w:rPr>
                <w:rFonts w:ascii="Arial" w:eastAsia="Times New Roman" w:hAnsi="Arial" w:cs="Arial"/>
                <w:b/>
                <w:bCs/>
                <w:color w:val="002060"/>
                <w:lang w:eastAsia="tr-TR"/>
              </w:rPr>
              <w:t>Irak</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600292" w:rsidRPr="00645C5B" w:rsidRDefault="00600292" w:rsidP="00C107D4">
            <w:pPr>
              <w:spacing w:after="0"/>
              <w:jc w:val="right"/>
              <w:rPr>
                <w:rFonts w:ascii="Arial" w:eastAsia="Times New Roman" w:hAnsi="Arial" w:cs="Arial"/>
                <w:color w:val="002060"/>
                <w:lang w:eastAsia="tr-TR"/>
              </w:rPr>
            </w:pPr>
            <w:r w:rsidRPr="00645C5B">
              <w:rPr>
                <w:rFonts w:ascii="Arial" w:eastAsia="Times New Roman" w:hAnsi="Arial" w:cs="Arial"/>
                <w:color w:val="002060"/>
                <w:lang w:eastAsia="tr-TR"/>
              </w:rPr>
              <w:t>178,291</w:t>
            </w:r>
          </w:p>
        </w:tc>
      </w:tr>
      <w:tr w:rsidR="005C052F" w:rsidRPr="0088064A" w:rsidTr="00C107D4">
        <w:trPr>
          <w:gridBefore w:val="1"/>
          <w:gridAfter w:val="1"/>
          <w:trHeight w:val="270"/>
          <w:tblCellSpacing w:w="7" w:type="dxa"/>
        </w:trPr>
        <w:tc>
          <w:tcPr>
            <w:tcW w:w="261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5C052F" w:rsidRPr="00645C5B" w:rsidRDefault="005C052F" w:rsidP="00C107D4">
            <w:pPr>
              <w:spacing w:after="0"/>
              <w:rPr>
                <w:rFonts w:ascii="Arial" w:eastAsia="Times New Roman" w:hAnsi="Arial" w:cs="Arial"/>
                <w:b/>
                <w:bCs/>
                <w:color w:val="C00000"/>
                <w:sz w:val="24"/>
                <w:szCs w:val="24"/>
                <w:lang w:eastAsia="tr-TR"/>
              </w:rPr>
            </w:pPr>
            <w:r w:rsidRPr="00645C5B">
              <w:rPr>
                <w:rFonts w:ascii="Arial" w:eastAsia="Times New Roman" w:hAnsi="Arial" w:cs="Arial"/>
                <w:b/>
                <w:bCs/>
                <w:i/>
                <w:iCs/>
                <w:color w:val="C00000"/>
                <w:sz w:val="24"/>
                <w:szCs w:val="24"/>
                <w:lang w:eastAsia="tr-TR"/>
              </w:rPr>
              <w:t>Toplam</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5C052F" w:rsidRPr="00645C5B" w:rsidRDefault="005C052F" w:rsidP="00C107D4">
            <w:pPr>
              <w:spacing w:after="0"/>
              <w:jc w:val="right"/>
              <w:rPr>
                <w:rFonts w:ascii="Arial" w:eastAsia="Times New Roman" w:hAnsi="Arial" w:cs="Arial"/>
                <w:b/>
                <w:bCs/>
                <w:color w:val="C00000"/>
                <w:sz w:val="24"/>
                <w:szCs w:val="24"/>
                <w:lang w:eastAsia="tr-TR"/>
              </w:rPr>
            </w:pPr>
            <w:proofErr w:type="gramStart"/>
            <w:r w:rsidRPr="00645C5B">
              <w:rPr>
                <w:rFonts w:ascii="Arial" w:eastAsia="Times New Roman" w:hAnsi="Arial" w:cs="Arial"/>
                <w:b/>
                <w:bCs/>
                <w:color w:val="C00000"/>
                <w:sz w:val="24"/>
                <w:szCs w:val="24"/>
                <w:lang w:eastAsia="tr-TR"/>
              </w:rPr>
              <w:t>18,301,082</w:t>
            </w:r>
            <w:proofErr w:type="gramEnd"/>
          </w:p>
        </w:tc>
      </w:tr>
    </w:tbl>
    <w:p w:rsidR="00600292" w:rsidRPr="008E7A55" w:rsidRDefault="00EF5306" w:rsidP="00C107D4">
      <w:pPr>
        <w:rPr>
          <w:b/>
          <w:i/>
          <w:iCs/>
          <w:color w:val="333333"/>
          <w:shd w:val="clear" w:color="auto" w:fill="FFFFFF"/>
        </w:rPr>
      </w:pPr>
      <w:r>
        <w:rPr>
          <w:b/>
          <w:i/>
          <w:iCs/>
          <w:color w:val="333333"/>
          <w:shd w:val="clear" w:color="auto" w:fill="FFFFFF"/>
        </w:rPr>
        <w:br w:type="textWrapping" w:clear="all"/>
      </w:r>
      <w:r w:rsidR="00AC3459" w:rsidRPr="0088064A">
        <w:rPr>
          <w:b/>
          <w:i/>
          <w:iCs/>
          <w:color w:val="333333"/>
          <w:shd w:val="clear" w:color="auto" w:fill="FFFFFF"/>
        </w:rPr>
        <w:t xml:space="preserve">Kaynak: ITC </w:t>
      </w:r>
      <w:proofErr w:type="spellStart"/>
      <w:r w:rsidR="00AC3459" w:rsidRPr="0088064A">
        <w:rPr>
          <w:b/>
          <w:i/>
          <w:iCs/>
          <w:color w:val="333333"/>
          <w:shd w:val="clear" w:color="auto" w:fill="FFFFFF"/>
        </w:rPr>
        <w:t>TradeMap</w:t>
      </w:r>
      <w:proofErr w:type="spellEnd"/>
    </w:p>
    <w:p w:rsidR="00C107D4" w:rsidRDefault="00C107D4" w:rsidP="00C107D4">
      <w:pPr>
        <w:pStyle w:val="Balk4"/>
        <w:shd w:val="clear" w:color="auto" w:fill="FFFFFF"/>
        <w:spacing w:before="0" w:beforeAutospacing="0" w:after="0" w:afterAutospacing="0" w:line="276" w:lineRule="auto"/>
        <w:textAlignment w:val="center"/>
        <w:rPr>
          <w:rFonts w:ascii="Arial" w:hAnsi="Arial" w:cs="Arial"/>
          <w:color w:val="003366"/>
          <w:sz w:val="26"/>
          <w:szCs w:val="26"/>
        </w:rPr>
      </w:pPr>
    </w:p>
    <w:p w:rsidR="00590368" w:rsidRPr="00122BB7" w:rsidRDefault="00590368" w:rsidP="00C107D4">
      <w:pPr>
        <w:pStyle w:val="Balk4"/>
        <w:shd w:val="clear" w:color="auto" w:fill="FFFFFF"/>
        <w:spacing w:before="0" w:beforeAutospacing="0" w:after="0" w:afterAutospacing="0" w:line="276" w:lineRule="auto"/>
        <w:textAlignment w:val="center"/>
        <w:rPr>
          <w:rFonts w:ascii="Arial" w:hAnsi="Arial" w:cs="Arial"/>
          <w:color w:val="003366"/>
          <w:sz w:val="26"/>
          <w:szCs w:val="26"/>
        </w:rPr>
      </w:pPr>
      <w:r w:rsidRPr="00122BB7">
        <w:rPr>
          <w:rFonts w:ascii="Arial" w:hAnsi="Arial" w:cs="Arial"/>
          <w:color w:val="003366"/>
          <w:sz w:val="26"/>
          <w:szCs w:val="26"/>
        </w:rPr>
        <w:t>Dış Ticaret Politikası ve Vergiler</w:t>
      </w:r>
    </w:p>
    <w:p w:rsidR="00590368" w:rsidRPr="0088064A" w:rsidRDefault="00590368" w:rsidP="00C107D4">
      <w:pPr>
        <w:shd w:val="clear" w:color="auto" w:fill="FFFFFF"/>
        <w:spacing w:before="100" w:beforeAutospacing="1" w:after="100" w:afterAutospacing="1"/>
        <w:rPr>
          <w:rFonts w:ascii="Arial" w:hAnsi="Arial" w:cs="Arial"/>
          <w:b/>
          <w:color w:val="000000"/>
          <w:sz w:val="24"/>
          <w:szCs w:val="24"/>
        </w:rPr>
      </w:pPr>
      <w:r w:rsidRPr="0088064A">
        <w:rPr>
          <w:rFonts w:ascii="Arial" w:hAnsi="Arial" w:cs="Arial"/>
          <w:b/>
          <w:color w:val="003366"/>
          <w:sz w:val="24"/>
          <w:szCs w:val="24"/>
        </w:rPr>
        <w:t>Dış Ticaret Politikası</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Ürdün’ün AB ile Ortaklık Anlaşması 1 Ocak 1999’da imzalanarak 26 Mart 2002’de yürürlüğe girmiş, 12 yıl içinde de bir Serbest Ticaret Anlaşması hedefi konmuştur. Söz konusu Anlaşma gereğince Ürdün’ün sanayi malları kademeli indirimler sonrasında gümrüksüz AB pazarlarına girebilecek, tarım ürünleri ise belirli tarife ve kotalara tabi tutulacaktır.</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Ürdün-ABD Serbest Ticaret Anlaşması (STA) ise 24 Ekim 2000 tarihinde imzalanarak, Ocak 2001’de yürürlüğe girmiştir. Söz konusu Anlaşma ile Ürdün; Kanada, Meksika ve İsrail’den sonra ABD ile STA yapan 4. ülke olmuştur. Anlaşma uyarınca, başta tekstil ve gıda maddeleri olmak üzere birçok ürünün gümrük vergilerinde kademeli olarak indirimler gerçekleştirilmiş olup; anlaşmanın on yıllık bir dönemi kapsaması hedeflenmiştir.</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 xml:space="preserve">11 Nisan 2000 tarihinde Dünya Ticaret Örgütü’ne üye olan Ürdün, EFTA ülkeleri (2001 yılında yürürlüğe girmiştir) ve Singapur (2005 yılında yürürlüğe girmiştir) ile de Serbest Ticaret Anlaşmaları imzalamıştır. Ürdün, Mısır, Fas ve Tunus arasında 2004 yılında imzalanan </w:t>
      </w:r>
      <w:proofErr w:type="spellStart"/>
      <w:r w:rsidRPr="00122BB7">
        <w:rPr>
          <w:rFonts w:ascii="Arial" w:hAnsi="Arial" w:cs="Arial"/>
          <w:color w:val="111111"/>
          <w:sz w:val="22"/>
          <w:szCs w:val="22"/>
        </w:rPr>
        <w:t>Aghadir</w:t>
      </w:r>
      <w:proofErr w:type="spellEnd"/>
      <w:r w:rsidRPr="00122BB7">
        <w:rPr>
          <w:rFonts w:ascii="Arial" w:hAnsi="Arial" w:cs="Arial"/>
          <w:color w:val="111111"/>
          <w:sz w:val="22"/>
          <w:szCs w:val="22"/>
        </w:rPr>
        <w:t xml:space="preserve"> Anlaşması 2009 </w:t>
      </w:r>
      <w:r w:rsidRPr="00122BB7">
        <w:rPr>
          <w:rFonts w:ascii="Arial" w:hAnsi="Arial" w:cs="Arial"/>
          <w:color w:val="111111"/>
          <w:sz w:val="22"/>
          <w:szCs w:val="22"/>
        </w:rPr>
        <w:lastRenderedPageBreak/>
        <w:t xml:space="preserve">yılında yürürlüğe girmiş bulunmaktadır. Ürdün, 1 Ocak 2005 tarihinde yürürlüğe giren Arap Serbest Ticaret </w:t>
      </w:r>
      <w:proofErr w:type="spellStart"/>
      <w:r w:rsidRPr="00122BB7">
        <w:rPr>
          <w:rFonts w:ascii="Arial" w:hAnsi="Arial" w:cs="Arial"/>
          <w:color w:val="111111"/>
          <w:sz w:val="22"/>
          <w:szCs w:val="22"/>
        </w:rPr>
        <w:t>Alanını’nın</w:t>
      </w:r>
      <w:proofErr w:type="spellEnd"/>
      <w:r w:rsidRPr="00122BB7">
        <w:rPr>
          <w:rFonts w:ascii="Arial" w:hAnsi="Arial" w:cs="Arial"/>
          <w:color w:val="111111"/>
          <w:sz w:val="22"/>
          <w:szCs w:val="22"/>
        </w:rPr>
        <w:t xml:space="preserve"> (GAFTA) da üyesidir.</w:t>
      </w:r>
    </w:p>
    <w:p w:rsidR="00807D15" w:rsidRDefault="00807D15" w:rsidP="00C107D4">
      <w:pPr>
        <w:pStyle w:val="Balk3"/>
        <w:shd w:val="clear" w:color="auto" w:fill="FFFFFF"/>
        <w:spacing w:before="0" w:beforeAutospacing="0" w:after="0" w:afterAutospacing="0" w:line="276" w:lineRule="auto"/>
        <w:textAlignment w:val="center"/>
        <w:rPr>
          <w:rFonts w:ascii="Verdana" w:hAnsi="Verdana" w:cs="Tahoma"/>
          <w:color w:val="003366"/>
          <w:sz w:val="22"/>
          <w:szCs w:val="22"/>
        </w:rPr>
      </w:pPr>
    </w:p>
    <w:p w:rsidR="00590368" w:rsidRPr="00122BB7" w:rsidRDefault="00590368"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r w:rsidRPr="00122BB7">
        <w:rPr>
          <w:rFonts w:ascii="Arial" w:hAnsi="Arial" w:cs="Arial"/>
          <w:color w:val="003366"/>
          <w:sz w:val="24"/>
          <w:szCs w:val="24"/>
        </w:rPr>
        <w:t>İthalat Rejimi</w:t>
      </w:r>
    </w:p>
    <w:p w:rsidR="00590368" w:rsidRPr="007E4B8B"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b/>
          <w:i/>
          <w:color w:val="111111"/>
          <w:sz w:val="22"/>
          <w:szCs w:val="22"/>
        </w:rPr>
      </w:pPr>
      <w:r w:rsidRPr="007E4B8B">
        <w:rPr>
          <w:rFonts w:ascii="Arial" w:hAnsi="Arial" w:cs="Arial"/>
          <w:b/>
          <w:i/>
          <w:color w:val="111111"/>
          <w:sz w:val="22"/>
          <w:szCs w:val="22"/>
        </w:rPr>
        <w:t>İthalat Kontrolü </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İthalat üzerinde herhangi bir kısıtlama yoktur. Akreditif mektubu açan ithalatçıların tesis ve sanayi makineleri için maliyetin %20’si, yerel endüstride kullanılan hammadde ve ambalajlama malzemeleri için maliyetin %25’i, gıda maddeleri için maliyetin %30’u, diğer ticari eşyalar için maliyetin %70’i ve serbest bölgelere yapılan ithalatlar için maliyetin %80’i oranında nakit para sağlamak durumundadır.</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 xml:space="preserve">Genel olarak bir ithalat lisansının alınmasına gerek olmadığı gibi, özel sektör tarafından ticareti yapılabilen mallar üzerinde herhangi bir kısıtlama bulunmamaktadır (Sanayi ve Ticaret Bakanlığı tarafından ithal edilen pirinç ve buğday hariç). Ürdün, ithalatçılardan serbest bölgelerde depolanan mallar için %1 oranında bir ücret almaktadır. Ocak 1998’de Ürdün, kendi gümrük makamlarının AB beyanatlarına uymalarına ve tek adımlı bir gümrük </w:t>
      </w:r>
      <w:proofErr w:type="gramStart"/>
      <w:r w:rsidRPr="00122BB7">
        <w:rPr>
          <w:rFonts w:ascii="Arial" w:hAnsi="Arial" w:cs="Arial"/>
          <w:color w:val="111111"/>
          <w:sz w:val="22"/>
          <w:szCs w:val="22"/>
        </w:rPr>
        <w:t>prosedürü</w:t>
      </w:r>
      <w:proofErr w:type="gramEnd"/>
      <w:r w:rsidRPr="00122BB7">
        <w:rPr>
          <w:rFonts w:ascii="Arial" w:hAnsi="Arial" w:cs="Arial"/>
          <w:color w:val="111111"/>
          <w:sz w:val="22"/>
          <w:szCs w:val="22"/>
        </w:rPr>
        <w:t xml:space="preserve"> uygulamalarına izin veren Tek İdari Belge (SAD) uygulamasına başlamıştır.</w:t>
      </w:r>
    </w:p>
    <w:p w:rsidR="00590368" w:rsidRPr="007E4B8B"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b/>
          <w:i/>
          <w:color w:val="111111"/>
          <w:sz w:val="22"/>
          <w:szCs w:val="22"/>
        </w:rPr>
      </w:pPr>
      <w:r w:rsidRPr="007E4B8B">
        <w:rPr>
          <w:rFonts w:ascii="Arial" w:hAnsi="Arial" w:cs="Arial"/>
          <w:b/>
          <w:i/>
          <w:color w:val="111111"/>
          <w:sz w:val="22"/>
          <w:szCs w:val="22"/>
        </w:rPr>
        <w:t>İthalat Lisansları</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Nisan 1997’de Ürdün, birçok malın ithalatı için öngörülen lisans alma zorunluluğunu kaldırmıştır. Stratejik gıda maddeleri, telekomünikasyon ürünleri, bazı elektronik ve tıbbi eşyalar için halen ithalat öncesi gümrük izinlerinin alınması gerekmektedir. Mart 2005’te lisanslara ek bir kolaylık daha getirilmiştir.</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 xml:space="preserve">İthalata konu mallar için, ilgili ithalatçı Ürdün’de kayıtlı olduğu yerel Ticaret Odasının ve Sanayi Bakanlığının bulunduğu belediyenin ilgili makamları tarafından verilen bir ithalat kartı almak durumundadır. Lisans gerektirmeyen küçük çaplı ithalatlara uygulanan ücret tavanı 2.000 </w:t>
      </w:r>
      <w:proofErr w:type="spellStart"/>
      <w:r w:rsidRPr="00122BB7">
        <w:rPr>
          <w:rFonts w:ascii="Arial" w:hAnsi="Arial" w:cs="Arial"/>
          <w:color w:val="111111"/>
          <w:sz w:val="22"/>
          <w:szCs w:val="22"/>
        </w:rPr>
        <w:t>ÜD’dir</w:t>
      </w:r>
      <w:proofErr w:type="spellEnd"/>
      <w:r w:rsidRPr="00122BB7">
        <w:rPr>
          <w:rFonts w:ascii="Arial" w:hAnsi="Arial" w:cs="Arial"/>
          <w:color w:val="111111"/>
          <w:sz w:val="22"/>
          <w:szCs w:val="22"/>
        </w:rPr>
        <w:t>. Tüm ithalat lisansları için lisans ücretlerinin ödenmesi gerekmektedir.</w:t>
      </w:r>
    </w:p>
    <w:p w:rsidR="00590368" w:rsidRPr="007E4B8B"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b/>
          <w:i/>
          <w:color w:val="111111"/>
          <w:sz w:val="22"/>
          <w:szCs w:val="22"/>
        </w:rPr>
      </w:pPr>
      <w:r w:rsidRPr="007E4B8B">
        <w:rPr>
          <w:rFonts w:ascii="Arial" w:hAnsi="Arial" w:cs="Arial"/>
          <w:b/>
          <w:i/>
          <w:color w:val="111111"/>
          <w:sz w:val="22"/>
          <w:szCs w:val="22"/>
        </w:rPr>
        <w:t>Belgelendirme</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Sevkiyatlar için ticari fatura, menşe belgesi ve konşimento düzenlenmek zorunda olup bu belgelerin aslının ve ithalatçının ihtiyaç duyduğu sayıda kopyasının hazır bulundurulması gerekmektedir. Mallar ihraç edildiğinde fatura yerel bir Ticaret Odası veya benzer bir kuruluş tarafından tasdik edilmek zorundadır.</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 xml:space="preserve">Faturanın bir kopyası, malların fiyatını ve menşe ülkesini belirten, ihracatçı tarafından verilmiş bir beyannameyi kapsamalıdır. İhraç edilen malların toplam değeri 300 </w:t>
      </w:r>
      <w:proofErr w:type="spellStart"/>
      <w:r w:rsidRPr="00122BB7">
        <w:rPr>
          <w:rFonts w:ascii="Arial" w:hAnsi="Arial" w:cs="Arial"/>
          <w:color w:val="111111"/>
          <w:sz w:val="22"/>
          <w:szCs w:val="22"/>
        </w:rPr>
        <w:t>ÜD’nin</w:t>
      </w:r>
      <w:proofErr w:type="spellEnd"/>
      <w:r w:rsidRPr="00122BB7">
        <w:rPr>
          <w:rFonts w:ascii="Arial" w:hAnsi="Arial" w:cs="Arial"/>
          <w:color w:val="111111"/>
          <w:sz w:val="22"/>
          <w:szCs w:val="22"/>
        </w:rPr>
        <w:t xml:space="preserve"> altında veya mallar gümrük vergisinden muaf tutulan bir devlet kuruluşu tarafından ithal edildiğinde bu gibi bir tasdikin alınması gerekmemektedir. Tasdik edilmemiş belgelere ait mallara, navlunun CIF değerine dayanan %1’oranında bir para cezası uygulanmaktadır. Ayrıca mallar, üreticinin bulunduğu ülkenin dışındaki bir ülkeden ihraç edildiği takdirde yine %1 oranında bir para cezası uygulanmaktadır.</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1 Eylül 2003 tarihinde Ürdün, bazı ithalatlar için sevkiyat öncesi denetim uygulamasını başlatmıştır. Söz konusu mallar şunlardır: Oyuncaklar ve bisikletler, elektronik ürünler, araçlar ve araç lastikleri, kişisel güvenlik cihazları. Buna ek olarak gıda ürünleri gönüllü denetime tabidir.</w:t>
      </w:r>
    </w:p>
    <w:p w:rsidR="00590368" w:rsidRPr="007E4B8B"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b/>
          <w:i/>
          <w:color w:val="111111"/>
          <w:sz w:val="22"/>
          <w:szCs w:val="22"/>
        </w:rPr>
      </w:pPr>
      <w:r w:rsidRPr="007E4B8B">
        <w:rPr>
          <w:rFonts w:ascii="Arial" w:hAnsi="Arial" w:cs="Arial"/>
          <w:b/>
          <w:i/>
          <w:color w:val="111111"/>
          <w:sz w:val="22"/>
          <w:szCs w:val="22"/>
        </w:rPr>
        <w:t>Ticari Numuneler/Geçici İthalatlar</w:t>
      </w:r>
    </w:p>
    <w:p w:rsidR="007E4B8B"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 xml:space="preserve">İhracatçıların, kendilerine geçici giriş hakkı verilmesi için Ürdün Gümrük Departmanına yazılı bir dilekçe vermesi gerekmektedir. Geçici giriş hakkı, üretimde kullanılan tüm hammaddeleri ve sanayi girdilerini kapsamakta ve gerektiğinde uzatılabilen bir yıllık süreyle verilmektedir. Yarı-mamul ürünlerin </w:t>
      </w:r>
      <w:r w:rsidRPr="00122BB7">
        <w:rPr>
          <w:rFonts w:ascii="Arial" w:hAnsi="Arial" w:cs="Arial"/>
          <w:color w:val="111111"/>
          <w:sz w:val="22"/>
          <w:szCs w:val="22"/>
        </w:rPr>
        <w:lastRenderedPageBreak/>
        <w:t>geçici girişine, üretim veya ihracat amaçlı olarak izin verilmektedir. Ticari değeri olmayan numuneler tüm harç ve vergilerden muaftır.</w:t>
      </w:r>
    </w:p>
    <w:p w:rsidR="00590368" w:rsidRPr="007E4B8B"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b/>
          <w:i/>
          <w:color w:val="111111"/>
          <w:sz w:val="22"/>
          <w:szCs w:val="22"/>
        </w:rPr>
      </w:pPr>
      <w:r w:rsidRPr="007E4B8B">
        <w:rPr>
          <w:rFonts w:ascii="Arial" w:hAnsi="Arial" w:cs="Arial"/>
          <w:b/>
          <w:i/>
          <w:color w:val="111111"/>
          <w:sz w:val="22"/>
          <w:szCs w:val="22"/>
        </w:rPr>
        <w:t>Paket Postası İthalat Düzenlemeleri</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Posta paketleri, gümrük makamları tarafından denetlenebilmektedir. Posta paketi manifestosu, konşimento numarasını, alacaklının numarasını, muhatabın adı ve adresini, ürün ağırlığını ve ürünlerin değerini kapsamalıdır.</w:t>
      </w:r>
    </w:p>
    <w:p w:rsidR="00590368" w:rsidRPr="007E4B8B"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b/>
          <w:i/>
          <w:color w:val="111111"/>
          <w:sz w:val="22"/>
          <w:szCs w:val="22"/>
        </w:rPr>
      </w:pPr>
      <w:r w:rsidRPr="007E4B8B">
        <w:rPr>
          <w:rFonts w:ascii="Arial" w:hAnsi="Arial" w:cs="Arial"/>
          <w:b/>
          <w:i/>
          <w:color w:val="111111"/>
          <w:sz w:val="22"/>
          <w:szCs w:val="22"/>
        </w:rPr>
        <w:t>Gümrükleme/Taşıma Şirketleri</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Ürdün’de geniş bir yelpazeye sahip, taşıma ve gümrükleme şirketleri vardır. Mallarını gümrükten geçirmek isteyen bireylere veya kuruluşlara, gümrük komisyoncusu olarak lisans verilebilmektedir. Bir komisyoncu, taşıma komisyoncusu sıfatı altında gelen ticari eşyaları konumlandırmakta, gerekli belgeleri dosyalamakta ve teslimatı ayarlamaktadır. Tam hizmet komisyoncuları, varış limanına yapılacak sevkiyatı ve sigorta işlemlerini düzenleyebilmekte, malları gümrükten geçirebilmekte, bu malları hedef varış noktasına gönderebilmekte ve çoğu zaman, ithalatçıdan ödeme alabilmektedir. Komisyoncunun uluslararası bir taşıma komisyoncusu olarak yetkilendirilmiş olması halinde, yabancı şirketlere iade edilen ticari eşyaların, parçaların ve ikmal malzemelerinin sevkiyatının Ürdün’den idare edilmesi konusunda yardımcı olabilmektedir.</w:t>
      </w:r>
    </w:p>
    <w:p w:rsidR="00590368" w:rsidRPr="007E4B8B"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b/>
          <w:i/>
          <w:color w:val="111111"/>
          <w:sz w:val="22"/>
          <w:szCs w:val="22"/>
        </w:rPr>
      </w:pPr>
      <w:r w:rsidRPr="007E4B8B">
        <w:rPr>
          <w:rFonts w:ascii="Arial" w:hAnsi="Arial" w:cs="Arial"/>
          <w:b/>
          <w:i/>
          <w:color w:val="111111"/>
          <w:sz w:val="22"/>
          <w:szCs w:val="22"/>
        </w:rPr>
        <w:t>Gümrük Vergisi İadesi ve İhraç Primi</w:t>
      </w:r>
    </w:p>
    <w:p w:rsidR="00590368" w:rsidRPr="00122BB7"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122BB7">
        <w:rPr>
          <w:rFonts w:ascii="Arial" w:hAnsi="Arial" w:cs="Arial"/>
          <w:color w:val="111111"/>
          <w:sz w:val="22"/>
          <w:szCs w:val="22"/>
        </w:rPr>
        <w:t xml:space="preserve">Ürdün’deki </w:t>
      </w:r>
      <w:proofErr w:type="gramStart"/>
      <w:r w:rsidRPr="00122BB7">
        <w:rPr>
          <w:rFonts w:ascii="Arial" w:hAnsi="Arial" w:cs="Arial"/>
          <w:color w:val="111111"/>
          <w:sz w:val="22"/>
          <w:szCs w:val="22"/>
        </w:rPr>
        <w:t>spesifik</w:t>
      </w:r>
      <w:proofErr w:type="gramEnd"/>
      <w:r w:rsidRPr="00122BB7">
        <w:rPr>
          <w:rFonts w:ascii="Arial" w:hAnsi="Arial" w:cs="Arial"/>
          <w:color w:val="111111"/>
          <w:sz w:val="22"/>
          <w:szCs w:val="22"/>
        </w:rPr>
        <w:t xml:space="preserve"> sanayi sektörlerinde federal hükümet tarafından, gümrük vergileri geri ödenmekte veya gümrük vergilerine ek olarak ihraç primi verilmektedir. Bu ihraç primlerinin ödemesi, uygun şartlara sahip üreticilere veya imalatçılara verilen sübvansiyonlar şeklindedir.</w:t>
      </w:r>
    </w:p>
    <w:p w:rsidR="007D7342" w:rsidRPr="00122BB7" w:rsidRDefault="007D7342"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p>
    <w:p w:rsidR="00590368" w:rsidRPr="00415924" w:rsidRDefault="00590368"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r w:rsidRPr="00415924">
        <w:rPr>
          <w:rFonts w:ascii="Arial" w:hAnsi="Arial" w:cs="Arial"/>
          <w:color w:val="003366"/>
          <w:sz w:val="24"/>
          <w:szCs w:val="24"/>
        </w:rPr>
        <w:t>Tarifeler ve Diğer Vergiler</w:t>
      </w:r>
    </w:p>
    <w:p w:rsidR="00590368" w:rsidRPr="00415924"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415924">
        <w:rPr>
          <w:rFonts w:ascii="Arial" w:hAnsi="Arial" w:cs="Arial"/>
          <w:color w:val="111111"/>
          <w:sz w:val="22"/>
          <w:szCs w:val="22"/>
        </w:rPr>
        <w:t>Mayıs 1997’de birleştirilmiş bir gümrük tarifesi sistemi uygulamaya geçirilmiştir. 1 Mart 2000 tarihinden itibaren sigaralar, otomobiller ve alkollü içecekler hariç tüm ithal ürünlere uygulanan gümrük vergisi oranı % 0–30 arasında değişmektedir. 2010 yılında gümrük vergisi üst limitinin % 20’ye indirilmesi öngörülmektedir. </w:t>
      </w:r>
    </w:p>
    <w:p w:rsidR="00590368" w:rsidRPr="00415924"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415924">
        <w:rPr>
          <w:rFonts w:ascii="Arial" w:hAnsi="Arial" w:cs="Arial"/>
          <w:color w:val="111111"/>
          <w:sz w:val="22"/>
          <w:szCs w:val="22"/>
        </w:rPr>
        <w:t xml:space="preserve">Alkol ve domuz eti ithalatı yasak olmayıp, yüksek gümrük vergilerine tabidir. Alkol ve tütün içeren maddelere % 50–180 arasında gümrük vergisi uygulanmaktadır. Ürdün’de izin verilen </w:t>
      </w:r>
      <w:proofErr w:type="gramStart"/>
      <w:r w:rsidRPr="00415924">
        <w:rPr>
          <w:rFonts w:ascii="Arial" w:hAnsi="Arial" w:cs="Arial"/>
          <w:color w:val="111111"/>
          <w:sz w:val="22"/>
          <w:szCs w:val="22"/>
        </w:rPr>
        <w:t>sınai</w:t>
      </w:r>
      <w:proofErr w:type="gramEnd"/>
      <w:r w:rsidRPr="00415924">
        <w:rPr>
          <w:rFonts w:ascii="Arial" w:hAnsi="Arial" w:cs="Arial"/>
          <w:color w:val="111111"/>
          <w:sz w:val="22"/>
          <w:szCs w:val="22"/>
        </w:rPr>
        <w:t xml:space="preserve"> projelerde kullanılmak üzere ithal edilen sınai hammadde ve yatırım malları ise gümrük vergisinden muaftır.</w:t>
      </w:r>
    </w:p>
    <w:p w:rsidR="00590368" w:rsidRPr="00415924"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415924">
        <w:rPr>
          <w:rFonts w:ascii="Arial" w:hAnsi="Arial" w:cs="Arial"/>
          <w:color w:val="111111"/>
          <w:sz w:val="22"/>
          <w:szCs w:val="22"/>
        </w:rPr>
        <w:t xml:space="preserve">İthal edilen ürünlere, CIF bedeli ve gümrük vergisi toplamı üzerinden % 0–20 arasında değişen oranlarda satış vergisi uygulanmaktadır. Hizmetler için bu oran sabit olup, % 13 düzeyindedir. Ayrıca elektrikli cihazlara % 14–16 arasında, binek otomobillere % 10–50 arasında (motor hacmine göre değişmektedir) ek satış vergisi uygulanmaktadır. Körfez İşbirliği Konseyi ülkelerinden, Büyük </w:t>
      </w:r>
      <w:proofErr w:type="spellStart"/>
      <w:r w:rsidRPr="00415924">
        <w:rPr>
          <w:rFonts w:ascii="Arial" w:hAnsi="Arial" w:cs="Arial"/>
          <w:color w:val="111111"/>
          <w:sz w:val="22"/>
          <w:szCs w:val="22"/>
        </w:rPr>
        <w:t>Araplararası</w:t>
      </w:r>
      <w:proofErr w:type="spellEnd"/>
      <w:r w:rsidRPr="00415924">
        <w:rPr>
          <w:rFonts w:ascii="Arial" w:hAnsi="Arial" w:cs="Arial"/>
          <w:color w:val="111111"/>
          <w:sz w:val="22"/>
          <w:szCs w:val="22"/>
        </w:rPr>
        <w:t xml:space="preserve"> Serbest Ticaret Anlaşması’na taraf ülkelerden, ABD’den ve AB’den ithal edilen ürünler için gümrük vergisi ve satış vergisi avantajları mevcuttur.</w:t>
      </w:r>
    </w:p>
    <w:p w:rsidR="008E7A55" w:rsidRPr="00C107D4"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415924">
        <w:rPr>
          <w:rFonts w:ascii="Arial" w:hAnsi="Arial" w:cs="Arial"/>
          <w:color w:val="111111"/>
          <w:sz w:val="22"/>
          <w:szCs w:val="22"/>
        </w:rPr>
        <w:t xml:space="preserve">Ürdün’de kurumlar vergisinin üst limiti % 25’tir. Ürdün’de yerleşik olmayıp gelirlerini bu ülkedeki faaliyetlerinden elde edenler, hesap yılı bitiminden itibaren 4 ay içinde Vergi İdaresi’nde vergi iadesi formu doldurmak koşuluyla, yalnızca karları üzerinden vergilendirilme </w:t>
      </w:r>
      <w:proofErr w:type="gramStart"/>
      <w:r w:rsidRPr="00415924">
        <w:rPr>
          <w:rFonts w:ascii="Arial" w:hAnsi="Arial" w:cs="Arial"/>
          <w:color w:val="111111"/>
          <w:sz w:val="22"/>
          <w:szCs w:val="22"/>
        </w:rPr>
        <w:t>imkanına</w:t>
      </w:r>
      <w:proofErr w:type="gramEnd"/>
      <w:r w:rsidRPr="00415924">
        <w:rPr>
          <w:rFonts w:ascii="Arial" w:hAnsi="Arial" w:cs="Arial"/>
          <w:color w:val="111111"/>
          <w:sz w:val="22"/>
          <w:szCs w:val="22"/>
        </w:rPr>
        <w:t xml:space="preserve"> kavuşabilmektedir. Vergi mükellefleri hesap yılını kendileri belirleyebilmektedir. Vergisini ödeme süresinin ilk ayında ödeyenler vergi bedeli üzerinden % 6, ikinci ve üçüncü aylarda ödeyenler sırayla % 4 ve % 2 indirimden yararlanabilmektedir. Gelir vergisi oranının üst limiti % 30’dur. Satış vergisinden ayrı olarak pirinç, şeker, un, süt ve çay gibi temel gıda maddeleri dışındaki birçok ithal ürüne % 16 oranında KDV uygulanmaktadır.</w:t>
      </w:r>
    </w:p>
    <w:p w:rsidR="008E7A55" w:rsidRDefault="008E7A55"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p>
    <w:p w:rsidR="00590368" w:rsidRPr="00B85E8D" w:rsidRDefault="00590368"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r w:rsidRPr="00B85E8D">
        <w:rPr>
          <w:rFonts w:ascii="Arial" w:hAnsi="Arial" w:cs="Arial"/>
          <w:color w:val="003366"/>
          <w:sz w:val="24"/>
          <w:szCs w:val="24"/>
        </w:rPr>
        <w:t>Tarife Dışı Engeller</w:t>
      </w:r>
    </w:p>
    <w:p w:rsidR="00590368" w:rsidRPr="00B85E8D"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B85E8D">
        <w:rPr>
          <w:rFonts w:ascii="Arial" w:hAnsi="Arial" w:cs="Arial"/>
          <w:color w:val="111111"/>
          <w:sz w:val="22"/>
          <w:szCs w:val="22"/>
        </w:rPr>
        <w:t xml:space="preserve">Ürdün’e ihracatta menşe sertifikasının ve faturanın ilgili ülkedeki Ürdün Konsolosluğu ya da Büyükelçiliği tarafından onaylanması gerekmektedir. Konsolosluk veya Büyükelçiliğin bulunmaması durumunda ise, söz konusu belge o ülkedeki Ticaret Odası’na onaylatılmalıdır. Faturada alış fiyatı ve </w:t>
      </w:r>
      <w:proofErr w:type="spellStart"/>
      <w:r w:rsidRPr="00B85E8D">
        <w:rPr>
          <w:rFonts w:ascii="Arial" w:hAnsi="Arial" w:cs="Arial"/>
          <w:color w:val="111111"/>
          <w:sz w:val="22"/>
          <w:szCs w:val="22"/>
        </w:rPr>
        <w:t>menşeye</w:t>
      </w:r>
      <w:proofErr w:type="spellEnd"/>
      <w:r w:rsidRPr="00B85E8D">
        <w:rPr>
          <w:rFonts w:ascii="Arial" w:hAnsi="Arial" w:cs="Arial"/>
          <w:color w:val="111111"/>
          <w:sz w:val="22"/>
          <w:szCs w:val="22"/>
        </w:rPr>
        <w:t xml:space="preserve"> ilaveten; yükleme, navlun giderleri, sigorta ve diğer giderlerin yer alması gerekmektedir. Fatura Arapça dilinde düzenlenmediyse, ithalatçının fatura üzerindeki bilgileri </w:t>
      </w:r>
      <w:proofErr w:type="spellStart"/>
      <w:r w:rsidRPr="00B85E8D">
        <w:rPr>
          <w:rFonts w:ascii="Arial" w:hAnsi="Arial" w:cs="Arial"/>
          <w:color w:val="111111"/>
          <w:sz w:val="22"/>
          <w:szCs w:val="22"/>
        </w:rPr>
        <w:t>Arapça’ya</w:t>
      </w:r>
      <w:proofErr w:type="spellEnd"/>
      <w:r w:rsidRPr="00B85E8D">
        <w:rPr>
          <w:rFonts w:ascii="Arial" w:hAnsi="Arial" w:cs="Arial"/>
          <w:color w:val="111111"/>
          <w:sz w:val="22"/>
          <w:szCs w:val="22"/>
        </w:rPr>
        <w:t xml:space="preserve"> tercüme etmesi gerekmektedir. </w:t>
      </w:r>
    </w:p>
    <w:p w:rsidR="00590368" w:rsidRPr="00B85E8D"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B85E8D">
        <w:rPr>
          <w:rFonts w:ascii="Arial" w:hAnsi="Arial" w:cs="Arial"/>
          <w:color w:val="111111"/>
          <w:sz w:val="22"/>
          <w:szCs w:val="22"/>
        </w:rPr>
        <w:t xml:space="preserve">Malzeme Tedarik Bakanlığı, pirinç, buğday, şeker ve süt tozu gibi stratejik önem arz eden gıda maddelerinin fiyatının belirlenmesinden ve ithalatının denetiminden sorumlu kurumdur. Birçok temel gıda maddesinin ve inşaat malzemesinin fiyatı da yine ilgili Bakanlık tarafından belirlenmektedir. Petrol ürünleri ithalatı da yine devletin kontrolündedir. Bu ürünler haricindeki ürünlerin ithalatı için Ürdün Sanayi ve Ticaret </w:t>
      </w:r>
      <w:proofErr w:type="spellStart"/>
      <w:r w:rsidRPr="00B85E8D">
        <w:rPr>
          <w:rFonts w:ascii="Arial" w:hAnsi="Arial" w:cs="Arial"/>
          <w:color w:val="111111"/>
          <w:sz w:val="22"/>
          <w:szCs w:val="22"/>
        </w:rPr>
        <w:t>bakanlığı’ndan</w:t>
      </w:r>
      <w:proofErr w:type="spellEnd"/>
      <w:r w:rsidRPr="00B85E8D">
        <w:rPr>
          <w:rFonts w:ascii="Arial" w:hAnsi="Arial" w:cs="Arial"/>
          <w:color w:val="111111"/>
          <w:sz w:val="22"/>
          <w:szCs w:val="22"/>
        </w:rPr>
        <w:t xml:space="preserve"> alınan izin haricinde bir izin alınmasına gerek yoktur. Serbest bölgelerde depolanan mallar üzerinden ithalatçıdan % 1 oranında ücret alınmaktadır.</w:t>
      </w:r>
    </w:p>
    <w:p w:rsidR="00590368" w:rsidRPr="00B85E8D"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B85E8D">
        <w:rPr>
          <w:rFonts w:ascii="Arial" w:hAnsi="Arial" w:cs="Arial"/>
          <w:color w:val="111111"/>
          <w:sz w:val="22"/>
          <w:szCs w:val="22"/>
        </w:rPr>
        <w:t>Haziran 1998’de Ürdün gümrüklerinin AB normlarına uygunluğunun sağlanması ve gümrük işlemlerinin tek bir basamağa indirilmesi amacıyla Tek İdari Belge (</w:t>
      </w:r>
      <w:proofErr w:type="spellStart"/>
      <w:r w:rsidRPr="00B85E8D">
        <w:rPr>
          <w:rFonts w:ascii="Arial" w:hAnsi="Arial" w:cs="Arial"/>
          <w:color w:val="111111"/>
          <w:sz w:val="22"/>
          <w:szCs w:val="22"/>
        </w:rPr>
        <w:t>Single</w:t>
      </w:r>
      <w:proofErr w:type="spellEnd"/>
      <w:r w:rsidRPr="00B85E8D">
        <w:rPr>
          <w:rFonts w:ascii="Arial" w:hAnsi="Arial" w:cs="Arial"/>
          <w:color w:val="111111"/>
          <w:sz w:val="22"/>
          <w:szCs w:val="22"/>
        </w:rPr>
        <w:t xml:space="preserve"> </w:t>
      </w:r>
      <w:proofErr w:type="spellStart"/>
      <w:r w:rsidRPr="00B85E8D">
        <w:rPr>
          <w:rFonts w:ascii="Arial" w:hAnsi="Arial" w:cs="Arial"/>
          <w:color w:val="111111"/>
          <w:sz w:val="22"/>
          <w:szCs w:val="22"/>
        </w:rPr>
        <w:t>Administrative</w:t>
      </w:r>
      <w:proofErr w:type="spellEnd"/>
      <w:r w:rsidRPr="00B85E8D">
        <w:rPr>
          <w:rFonts w:ascii="Arial" w:hAnsi="Arial" w:cs="Arial"/>
          <w:color w:val="111111"/>
          <w:sz w:val="22"/>
          <w:szCs w:val="22"/>
        </w:rPr>
        <w:t xml:space="preserve"> </w:t>
      </w:r>
      <w:proofErr w:type="spellStart"/>
      <w:r w:rsidRPr="00B85E8D">
        <w:rPr>
          <w:rFonts w:ascii="Arial" w:hAnsi="Arial" w:cs="Arial"/>
          <w:color w:val="111111"/>
          <w:sz w:val="22"/>
          <w:szCs w:val="22"/>
        </w:rPr>
        <w:t>Document</w:t>
      </w:r>
      <w:proofErr w:type="spellEnd"/>
      <w:r w:rsidRPr="00B85E8D">
        <w:rPr>
          <w:rFonts w:ascii="Arial" w:hAnsi="Arial" w:cs="Arial"/>
          <w:color w:val="111111"/>
          <w:sz w:val="22"/>
          <w:szCs w:val="22"/>
        </w:rPr>
        <w:t>, SAD) uygulamasına geçilmiştir. Ürdün Gümrük İdaresi iletişim bilgileri; Tel: 00 962 6462 3186 (</w:t>
      </w:r>
      <w:proofErr w:type="gramStart"/>
      <w:r w:rsidRPr="00B85E8D">
        <w:rPr>
          <w:rFonts w:ascii="Arial" w:hAnsi="Arial" w:cs="Arial"/>
          <w:color w:val="111111"/>
          <w:sz w:val="22"/>
          <w:szCs w:val="22"/>
        </w:rPr>
        <w:t>dahili</w:t>
      </w:r>
      <w:proofErr w:type="gramEnd"/>
      <w:r w:rsidRPr="00B85E8D">
        <w:rPr>
          <w:rFonts w:ascii="Arial" w:hAnsi="Arial" w:cs="Arial"/>
          <w:color w:val="111111"/>
          <w:sz w:val="22"/>
          <w:szCs w:val="22"/>
        </w:rPr>
        <w:t xml:space="preserve"> 2114 ya da 2119), Faks: 00 962 6461 9682 E-posta:</w:t>
      </w:r>
      <w:r w:rsidRPr="00B85E8D">
        <w:rPr>
          <w:rStyle w:val="apple-converted-space"/>
          <w:rFonts w:ascii="Arial" w:hAnsi="Arial" w:cs="Arial"/>
          <w:color w:val="111111"/>
          <w:sz w:val="22"/>
          <w:szCs w:val="22"/>
        </w:rPr>
        <w:t> </w:t>
      </w:r>
      <w:hyperlink r:id="rId13" w:history="1">
        <w:r w:rsidRPr="00B85E8D">
          <w:rPr>
            <w:rStyle w:val="Kpr"/>
            <w:rFonts w:ascii="Arial" w:hAnsi="Arial" w:cs="Arial"/>
            <w:color w:val="3399FF"/>
            <w:sz w:val="22"/>
            <w:szCs w:val="22"/>
          </w:rPr>
          <w:t>customs@customs.gov.jo</w:t>
        </w:r>
      </w:hyperlink>
      <w:r w:rsidRPr="00B85E8D">
        <w:rPr>
          <w:rFonts w:ascii="Arial" w:hAnsi="Arial" w:cs="Arial"/>
          <w:color w:val="111111"/>
          <w:sz w:val="22"/>
          <w:szCs w:val="22"/>
        </w:rPr>
        <w:t>.</w:t>
      </w:r>
    </w:p>
    <w:p w:rsidR="007D7342" w:rsidRPr="00B85E8D" w:rsidRDefault="007D7342"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p>
    <w:p w:rsidR="00590368" w:rsidRPr="005A519A" w:rsidRDefault="00590368"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r w:rsidRPr="005A519A">
        <w:rPr>
          <w:rFonts w:ascii="Arial" w:hAnsi="Arial" w:cs="Arial"/>
          <w:color w:val="003366"/>
          <w:sz w:val="24"/>
          <w:szCs w:val="24"/>
        </w:rPr>
        <w:t>Ürün Standartları ile İlgili Uygulamalar</w:t>
      </w:r>
    </w:p>
    <w:p w:rsidR="00590368" w:rsidRPr="005A519A" w:rsidRDefault="0059036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5A519A">
        <w:rPr>
          <w:rFonts w:ascii="Arial" w:hAnsi="Arial" w:cs="Arial"/>
          <w:color w:val="111111"/>
          <w:sz w:val="22"/>
          <w:szCs w:val="22"/>
        </w:rPr>
        <w:t xml:space="preserve">1995 yılında kurulan Ürdün Standartlar ve Metroloji Enstitüsü (Jordan </w:t>
      </w:r>
      <w:proofErr w:type="spellStart"/>
      <w:r w:rsidRPr="005A519A">
        <w:rPr>
          <w:rFonts w:ascii="Arial" w:hAnsi="Arial" w:cs="Arial"/>
          <w:color w:val="111111"/>
          <w:sz w:val="22"/>
          <w:szCs w:val="22"/>
        </w:rPr>
        <w:t>Institute</w:t>
      </w:r>
      <w:proofErr w:type="spellEnd"/>
      <w:r w:rsidRPr="005A519A">
        <w:rPr>
          <w:rFonts w:ascii="Arial" w:hAnsi="Arial" w:cs="Arial"/>
          <w:color w:val="111111"/>
          <w:sz w:val="22"/>
          <w:szCs w:val="22"/>
        </w:rPr>
        <w:t xml:space="preserve"> </w:t>
      </w:r>
      <w:proofErr w:type="spellStart"/>
      <w:r w:rsidRPr="005A519A">
        <w:rPr>
          <w:rFonts w:ascii="Arial" w:hAnsi="Arial" w:cs="Arial"/>
          <w:color w:val="111111"/>
          <w:sz w:val="22"/>
          <w:szCs w:val="22"/>
        </w:rPr>
        <w:t>for</w:t>
      </w:r>
      <w:proofErr w:type="spellEnd"/>
      <w:r w:rsidRPr="005A519A">
        <w:rPr>
          <w:rFonts w:ascii="Arial" w:hAnsi="Arial" w:cs="Arial"/>
          <w:color w:val="111111"/>
          <w:sz w:val="22"/>
          <w:szCs w:val="22"/>
        </w:rPr>
        <w:t xml:space="preserve"> </w:t>
      </w:r>
      <w:proofErr w:type="spellStart"/>
      <w:r w:rsidRPr="005A519A">
        <w:rPr>
          <w:rFonts w:ascii="Arial" w:hAnsi="Arial" w:cs="Arial"/>
          <w:color w:val="111111"/>
          <w:sz w:val="22"/>
          <w:szCs w:val="22"/>
        </w:rPr>
        <w:t>Standards</w:t>
      </w:r>
      <w:proofErr w:type="spellEnd"/>
      <w:r w:rsidRPr="005A519A">
        <w:rPr>
          <w:rFonts w:ascii="Arial" w:hAnsi="Arial" w:cs="Arial"/>
          <w:color w:val="111111"/>
          <w:sz w:val="22"/>
          <w:szCs w:val="22"/>
        </w:rPr>
        <w:t xml:space="preserve"> </w:t>
      </w:r>
      <w:proofErr w:type="spellStart"/>
      <w:r w:rsidRPr="005A519A">
        <w:rPr>
          <w:rFonts w:ascii="Arial" w:hAnsi="Arial" w:cs="Arial"/>
          <w:color w:val="111111"/>
          <w:sz w:val="22"/>
          <w:szCs w:val="22"/>
        </w:rPr>
        <w:t>and</w:t>
      </w:r>
      <w:proofErr w:type="spellEnd"/>
      <w:r w:rsidRPr="005A519A">
        <w:rPr>
          <w:rFonts w:ascii="Arial" w:hAnsi="Arial" w:cs="Arial"/>
          <w:color w:val="111111"/>
          <w:sz w:val="22"/>
          <w:szCs w:val="22"/>
        </w:rPr>
        <w:t xml:space="preserve"> </w:t>
      </w:r>
      <w:proofErr w:type="spellStart"/>
      <w:r w:rsidRPr="005A519A">
        <w:rPr>
          <w:rFonts w:ascii="Arial" w:hAnsi="Arial" w:cs="Arial"/>
          <w:color w:val="111111"/>
          <w:sz w:val="22"/>
          <w:szCs w:val="22"/>
        </w:rPr>
        <w:t>Metrology</w:t>
      </w:r>
      <w:proofErr w:type="spellEnd"/>
      <w:r w:rsidRPr="005A519A">
        <w:rPr>
          <w:rFonts w:ascii="Arial" w:hAnsi="Arial" w:cs="Arial"/>
          <w:color w:val="111111"/>
          <w:sz w:val="22"/>
          <w:szCs w:val="22"/>
        </w:rPr>
        <w:t xml:space="preserve">, JISM), teknik özelliklerin belirlenmesinden sorumlu özerk bir kamu kuruluşudur. Ürdün’de geçerli standartların temeli, Avrupa sistemine dayanmaktadır. Ürdün’e yapılacak ihracatta ticari faturanın bir nüshası ihracatçı tarafından ürünün menşeini ve fiyatını gösterir şekilde düzenlenmelidir. 300 </w:t>
      </w:r>
      <w:proofErr w:type="spellStart"/>
      <w:r w:rsidRPr="005A519A">
        <w:rPr>
          <w:rFonts w:ascii="Arial" w:hAnsi="Arial" w:cs="Arial"/>
          <w:color w:val="111111"/>
          <w:sz w:val="22"/>
          <w:szCs w:val="22"/>
        </w:rPr>
        <w:t>ÜD’nin</w:t>
      </w:r>
      <w:proofErr w:type="spellEnd"/>
      <w:r w:rsidRPr="005A519A">
        <w:rPr>
          <w:rFonts w:ascii="Arial" w:hAnsi="Arial" w:cs="Arial"/>
          <w:color w:val="111111"/>
          <w:sz w:val="22"/>
          <w:szCs w:val="22"/>
        </w:rPr>
        <w:t xml:space="preserve"> altında değere sahip mallar için belgelendirme yapılması zorunlu olmayıp, onaylanmamış belgeler için ürünün CIF değeri üzerinden % 1 oranında ceza payı alınmaktadır.</w:t>
      </w:r>
    </w:p>
    <w:p w:rsidR="00C85C87" w:rsidRPr="0088064A" w:rsidRDefault="00C85C87" w:rsidP="00C107D4">
      <w:pPr>
        <w:rPr>
          <w:rFonts w:ascii="Arial" w:hAnsi="Arial" w:cs="Arial"/>
          <w:color w:val="00B0F0"/>
        </w:rPr>
      </w:pPr>
    </w:p>
    <w:p w:rsidR="00C107D4" w:rsidRDefault="00C107D4"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FD7692" w:rsidRDefault="00FD7692"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FD7692" w:rsidRDefault="00FD7692"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FD7692" w:rsidRDefault="00FD7692"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FD7692" w:rsidRDefault="00FD7692"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B13350" w:rsidRDefault="00B13350"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B13350" w:rsidRDefault="00B13350"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B13350" w:rsidRDefault="00B13350"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B13350" w:rsidRDefault="00B13350"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B13350" w:rsidRDefault="00B13350" w:rsidP="00C107D4">
      <w:pPr>
        <w:shd w:val="clear" w:color="auto" w:fill="FFFFFF"/>
        <w:spacing w:after="0"/>
        <w:textAlignment w:val="center"/>
        <w:outlineLvl w:val="3"/>
        <w:rPr>
          <w:rFonts w:ascii="Arial" w:eastAsia="Times New Roman" w:hAnsi="Arial" w:cs="Arial"/>
          <w:b/>
          <w:bCs/>
          <w:color w:val="003366"/>
          <w:sz w:val="26"/>
          <w:szCs w:val="26"/>
          <w:lang w:eastAsia="tr-TR"/>
        </w:rPr>
      </w:pPr>
    </w:p>
    <w:p w:rsidR="00C85C87" w:rsidRPr="005A519A" w:rsidRDefault="00C85C87" w:rsidP="00C107D4">
      <w:pPr>
        <w:shd w:val="clear" w:color="auto" w:fill="FFFFFF"/>
        <w:spacing w:after="0"/>
        <w:textAlignment w:val="center"/>
        <w:outlineLvl w:val="3"/>
        <w:rPr>
          <w:rFonts w:ascii="Arial" w:eastAsia="Times New Roman" w:hAnsi="Arial" w:cs="Arial"/>
          <w:b/>
          <w:bCs/>
          <w:color w:val="003366"/>
          <w:sz w:val="26"/>
          <w:szCs w:val="26"/>
          <w:lang w:eastAsia="tr-TR"/>
        </w:rPr>
      </w:pPr>
      <w:r w:rsidRPr="005A519A">
        <w:rPr>
          <w:rFonts w:ascii="Arial" w:eastAsia="Times New Roman" w:hAnsi="Arial" w:cs="Arial"/>
          <w:b/>
          <w:bCs/>
          <w:color w:val="003366"/>
          <w:sz w:val="26"/>
          <w:szCs w:val="26"/>
          <w:lang w:eastAsia="tr-TR"/>
        </w:rPr>
        <w:lastRenderedPageBreak/>
        <w:t>Türkiye ile Ticaret</w:t>
      </w:r>
    </w:p>
    <w:p w:rsidR="00C85C87" w:rsidRPr="005A519A" w:rsidRDefault="00C85C87" w:rsidP="00C107D4">
      <w:pPr>
        <w:shd w:val="clear" w:color="auto" w:fill="FFFFFF"/>
        <w:spacing w:before="100" w:beforeAutospacing="1" w:after="100" w:afterAutospacing="1"/>
        <w:rPr>
          <w:rFonts w:ascii="Arial" w:eastAsia="Times New Roman" w:hAnsi="Arial" w:cs="Arial"/>
          <w:color w:val="000000"/>
          <w:sz w:val="24"/>
          <w:szCs w:val="24"/>
          <w:lang w:eastAsia="tr-TR"/>
        </w:rPr>
      </w:pPr>
      <w:r w:rsidRPr="005A519A">
        <w:rPr>
          <w:rFonts w:ascii="Arial" w:eastAsia="Times New Roman" w:hAnsi="Arial" w:cs="Arial"/>
          <w:b/>
          <w:bCs/>
          <w:color w:val="003366"/>
          <w:sz w:val="24"/>
          <w:szCs w:val="24"/>
          <w:lang w:eastAsia="tr-TR"/>
        </w:rPr>
        <w:t>Genel Durum</w:t>
      </w:r>
    </w:p>
    <w:tbl>
      <w:tblPr>
        <w:tblW w:w="9438" w:type="dxa"/>
        <w:tblCellSpacing w:w="7" w:type="dxa"/>
        <w:tblInd w:w="-210" w:type="dxa"/>
        <w:shd w:val="clear" w:color="auto" w:fill="FFFFFF"/>
        <w:tblCellMar>
          <w:top w:w="15" w:type="dxa"/>
          <w:left w:w="15" w:type="dxa"/>
          <w:bottom w:w="15" w:type="dxa"/>
          <w:right w:w="15" w:type="dxa"/>
        </w:tblCellMar>
        <w:tblLook w:val="04A0"/>
      </w:tblPr>
      <w:tblGrid>
        <w:gridCol w:w="1217"/>
        <w:gridCol w:w="1417"/>
        <w:gridCol w:w="1418"/>
        <w:gridCol w:w="2693"/>
        <w:gridCol w:w="2693"/>
      </w:tblGrid>
      <w:tr w:rsidR="00C85C87" w:rsidRPr="0088064A" w:rsidTr="00C107D4">
        <w:trPr>
          <w:trHeight w:val="270"/>
          <w:tblCellSpacing w:w="7" w:type="dxa"/>
        </w:trPr>
        <w:tc>
          <w:tcPr>
            <w:tcW w:w="9410" w:type="dxa"/>
            <w:gridSpan w:val="5"/>
            <w:tcBorders>
              <w:top w:val="nil"/>
              <w:left w:val="nil"/>
              <w:bottom w:val="nil"/>
              <w:right w:val="nil"/>
            </w:tcBorders>
            <w:shd w:val="clear" w:color="auto" w:fill="FFFFFF"/>
            <w:tcMar>
              <w:top w:w="0" w:type="dxa"/>
              <w:left w:w="0" w:type="dxa"/>
              <w:bottom w:w="0" w:type="dxa"/>
              <w:right w:w="30" w:type="dxa"/>
            </w:tcMar>
            <w:vAlign w:val="center"/>
            <w:hideMark/>
          </w:tcPr>
          <w:p w:rsidR="00C85C87" w:rsidRDefault="00C85C87" w:rsidP="00C107D4">
            <w:pPr>
              <w:spacing w:after="30"/>
              <w:rPr>
                <w:rFonts w:ascii="Arial" w:eastAsia="Times New Roman" w:hAnsi="Arial" w:cs="Arial"/>
                <w:b/>
                <w:bCs/>
                <w:i/>
                <w:iCs/>
                <w:color w:val="003366"/>
                <w:lang w:eastAsia="tr-TR"/>
              </w:rPr>
            </w:pPr>
            <w:r w:rsidRPr="005A519A">
              <w:rPr>
                <w:rFonts w:ascii="Arial" w:eastAsia="Times New Roman" w:hAnsi="Arial" w:cs="Arial"/>
                <w:b/>
                <w:bCs/>
                <w:i/>
                <w:iCs/>
                <w:color w:val="003366"/>
                <w:lang w:eastAsia="tr-TR"/>
              </w:rPr>
              <w:t>Türkiye-Ürdün Dış Ticaret Değerleri (1 000 Dolar)</w:t>
            </w:r>
          </w:p>
          <w:p w:rsidR="005A519A" w:rsidRPr="005A519A" w:rsidRDefault="005A519A" w:rsidP="00C107D4">
            <w:pPr>
              <w:spacing w:after="30"/>
              <w:rPr>
                <w:rFonts w:ascii="Arial" w:eastAsia="Times New Roman" w:hAnsi="Arial" w:cs="Arial"/>
                <w:b/>
                <w:bCs/>
                <w:i/>
                <w:iCs/>
                <w:color w:val="003366"/>
                <w:sz w:val="8"/>
                <w:szCs w:val="8"/>
                <w:lang w:eastAsia="tr-TR"/>
              </w:rPr>
            </w:pP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bCs/>
                <w:color w:val="FFFFFF"/>
                <w:lang w:eastAsia="tr-TR"/>
              </w:rPr>
            </w:pPr>
            <w:r w:rsidRPr="005A519A">
              <w:rPr>
                <w:rFonts w:ascii="Arial" w:eastAsia="Times New Roman" w:hAnsi="Arial" w:cs="Arial"/>
                <w:b/>
                <w:bCs/>
                <w:color w:val="FFFFFF"/>
                <w:lang w:eastAsia="tr-TR"/>
              </w:rPr>
              <w:t>Yıl</w:t>
            </w:r>
          </w:p>
        </w:tc>
        <w:tc>
          <w:tcPr>
            <w:tcW w:w="1403" w:type="dxa"/>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bCs/>
                <w:color w:val="FFFFFF"/>
                <w:lang w:eastAsia="tr-TR"/>
              </w:rPr>
            </w:pPr>
            <w:r w:rsidRPr="005A519A">
              <w:rPr>
                <w:rFonts w:ascii="Arial" w:eastAsia="Times New Roman" w:hAnsi="Arial" w:cs="Arial"/>
                <w:b/>
                <w:bCs/>
                <w:color w:val="FFFFFF"/>
                <w:lang w:eastAsia="tr-TR"/>
              </w:rPr>
              <w:t>İhracat</w:t>
            </w:r>
          </w:p>
        </w:tc>
        <w:tc>
          <w:tcPr>
            <w:tcW w:w="1404" w:type="dxa"/>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bCs/>
                <w:color w:val="FFFFFF"/>
                <w:lang w:eastAsia="tr-TR"/>
              </w:rPr>
            </w:pPr>
            <w:r w:rsidRPr="005A519A">
              <w:rPr>
                <w:rFonts w:ascii="Arial" w:eastAsia="Times New Roman" w:hAnsi="Arial" w:cs="Arial"/>
                <w:b/>
                <w:bCs/>
                <w:color w:val="FFFFFF"/>
                <w:lang w:eastAsia="tr-TR"/>
              </w:rPr>
              <w:t>İthalat</w:t>
            </w:r>
          </w:p>
        </w:tc>
        <w:tc>
          <w:tcPr>
            <w:tcW w:w="2679" w:type="dxa"/>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bCs/>
                <w:color w:val="FFFFFF"/>
                <w:lang w:eastAsia="tr-TR"/>
              </w:rPr>
            </w:pPr>
            <w:r w:rsidRPr="005A519A">
              <w:rPr>
                <w:rFonts w:ascii="Arial" w:eastAsia="Times New Roman" w:hAnsi="Arial" w:cs="Arial"/>
                <w:b/>
                <w:bCs/>
                <w:color w:val="FFFFFF"/>
                <w:lang w:eastAsia="tr-TR"/>
              </w:rPr>
              <w:t>Dış Ticaret Dengesi</w:t>
            </w:r>
          </w:p>
        </w:tc>
        <w:tc>
          <w:tcPr>
            <w:tcW w:w="2672" w:type="dxa"/>
            <w:tcBorders>
              <w:top w:val="single" w:sz="4" w:space="0" w:color="auto"/>
              <w:left w:val="single" w:sz="4" w:space="0" w:color="auto"/>
              <w:bottom w:val="single" w:sz="4" w:space="0" w:color="auto"/>
              <w:right w:val="single" w:sz="4" w:space="0" w:color="auto"/>
            </w:tcBorders>
            <w:shd w:val="clear" w:color="auto" w:fill="003366"/>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bCs/>
                <w:color w:val="FFFFFF"/>
                <w:lang w:eastAsia="tr-TR"/>
              </w:rPr>
            </w:pPr>
            <w:r w:rsidRPr="005A519A">
              <w:rPr>
                <w:rFonts w:ascii="Arial" w:eastAsia="Times New Roman" w:hAnsi="Arial" w:cs="Arial"/>
                <w:b/>
                <w:bCs/>
                <w:color w:val="FFFFFF"/>
                <w:lang w:eastAsia="tr-TR"/>
              </w:rPr>
              <w:t>Dış Ticaret Hacmi</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2000</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99 534</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27 272</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72 261</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126 806</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2001</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118 900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13 525</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105 376</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132 426</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2002</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116 650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18 382</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98 268</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135 033</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2003</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149 618</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16 850</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132 768</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166 469</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2004</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229 464</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14 156</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215 308</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243 621</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2005</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288 648</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28 321</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260 327</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316 969</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2006</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321 660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9 319</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312 341</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330 980</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2007</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389 305</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11 597</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377 708</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400 902</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460 721</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25 289</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435 432</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486 010</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2009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455 284</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20 354</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434 930</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475 638</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2010</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572 271</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42 752</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529 519</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615 023</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2011</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507 007</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66 272</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440 735</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573 279</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2012</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771 138</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95 996</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675 141</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867 134</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2012/11</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733 356</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93 668</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639 687</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827 024</w:t>
            </w:r>
          </w:p>
        </w:tc>
      </w:tr>
      <w:tr w:rsidR="005C052F" w:rsidRPr="0088064A" w:rsidTr="00C107D4">
        <w:trPr>
          <w:trHeight w:val="270"/>
          <w:tblCellSpacing w:w="7" w:type="dxa"/>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b/>
                <w:color w:val="000000"/>
                <w:lang w:eastAsia="tr-TR"/>
              </w:rPr>
            </w:pPr>
            <w:r w:rsidRPr="005A519A">
              <w:rPr>
                <w:rFonts w:ascii="Arial" w:eastAsia="Times New Roman" w:hAnsi="Arial" w:cs="Arial"/>
                <w:b/>
                <w:color w:val="000000"/>
                <w:lang w:eastAsia="tr-TR"/>
              </w:rPr>
              <w:t>2013/11</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668 386</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63 954</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604 432</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C85C87" w:rsidRPr="005A519A" w:rsidRDefault="00C85C87" w:rsidP="00C107D4">
            <w:pPr>
              <w:spacing w:after="0"/>
              <w:jc w:val="center"/>
              <w:rPr>
                <w:rFonts w:ascii="Arial" w:eastAsia="Times New Roman" w:hAnsi="Arial" w:cs="Arial"/>
                <w:color w:val="000000"/>
                <w:lang w:eastAsia="tr-TR"/>
              </w:rPr>
            </w:pPr>
            <w:r w:rsidRPr="005A519A">
              <w:rPr>
                <w:rFonts w:ascii="Arial" w:eastAsia="Times New Roman" w:hAnsi="Arial" w:cs="Arial"/>
                <w:color w:val="000000"/>
                <w:lang w:eastAsia="tr-TR"/>
              </w:rPr>
              <w:t>732 341</w:t>
            </w:r>
          </w:p>
        </w:tc>
      </w:tr>
    </w:tbl>
    <w:p w:rsidR="00EF5306" w:rsidRPr="008E7A55" w:rsidRDefault="00C85C87" w:rsidP="00C107D4">
      <w:pPr>
        <w:rPr>
          <w:rFonts w:ascii="Arial" w:eastAsia="Times New Roman" w:hAnsi="Arial" w:cs="Arial"/>
          <w:i/>
          <w:iCs/>
          <w:color w:val="333333"/>
          <w:sz w:val="18"/>
          <w:szCs w:val="18"/>
          <w:lang w:eastAsia="tr-TR"/>
        </w:rPr>
      </w:pPr>
      <w:r w:rsidRPr="00D879BC">
        <w:rPr>
          <w:rFonts w:ascii="Arial" w:eastAsia="Times New Roman" w:hAnsi="Arial" w:cs="Arial"/>
          <w:b/>
          <w:i/>
          <w:iCs/>
          <w:color w:val="333333"/>
          <w:sz w:val="18"/>
          <w:szCs w:val="18"/>
          <w:lang w:eastAsia="tr-TR"/>
        </w:rPr>
        <w:t>Kaynak</w:t>
      </w:r>
      <w:r w:rsidRPr="00D879BC">
        <w:rPr>
          <w:rFonts w:ascii="Arial" w:eastAsia="Times New Roman" w:hAnsi="Arial" w:cs="Arial"/>
          <w:i/>
          <w:iCs/>
          <w:color w:val="333333"/>
          <w:sz w:val="18"/>
          <w:szCs w:val="18"/>
          <w:lang w:eastAsia="tr-TR"/>
        </w:rPr>
        <w:t>: Ekonomi Bakanlığı</w:t>
      </w:r>
    </w:p>
    <w:p w:rsidR="000217C2" w:rsidRDefault="000217C2" w:rsidP="00C107D4">
      <w:pPr>
        <w:ind w:left="-142"/>
        <w:rPr>
          <w:rFonts w:ascii="Arial" w:eastAsia="Times New Roman" w:hAnsi="Arial" w:cs="Arial"/>
          <w:b/>
          <w:i/>
          <w:iCs/>
          <w:color w:val="002060"/>
          <w:sz w:val="24"/>
          <w:szCs w:val="24"/>
          <w:lang w:eastAsia="tr-TR"/>
        </w:rPr>
      </w:pPr>
    </w:p>
    <w:p w:rsidR="009D0DF2" w:rsidRPr="005C052F" w:rsidRDefault="00E93222" w:rsidP="00C107D4">
      <w:pPr>
        <w:ind w:left="-142"/>
        <w:rPr>
          <w:rFonts w:ascii="Arial" w:eastAsia="Times New Roman" w:hAnsi="Arial" w:cs="Arial"/>
          <w:b/>
          <w:i/>
          <w:iCs/>
          <w:color w:val="002060"/>
          <w:sz w:val="24"/>
          <w:szCs w:val="24"/>
          <w:lang w:eastAsia="tr-TR"/>
        </w:rPr>
      </w:pPr>
      <w:r w:rsidRPr="005C052F">
        <w:rPr>
          <w:rFonts w:ascii="Arial" w:eastAsia="Times New Roman" w:hAnsi="Arial" w:cs="Arial"/>
          <w:b/>
          <w:i/>
          <w:iCs/>
          <w:color w:val="002060"/>
          <w:sz w:val="24"/>
          <w:szCs w:val="24"/>
          <w:lang w:eastAsia="tr-TR"/>
        </w:rPr>
        <w:t>Türkiye</w:t>
      </w:r>
      <w:r w:rsidR="0023199C" w:rsidRPr="005C052F">
        <w:rPr>
          <w:rFonts w:ascii="Arial" w:eastAsia="Times New Roman" w:hAnsi="Arial" w:cs="Arial"/>
          <w:b/>
          <w:i/>
          <w:iCs/>
          <w:color w:val="002060"/>
          <w:sz w:val="24"/>
          <w:szCs w:val="24"/>
          <w:lang w:eastAsia="tr-TR"/>
        </w:rPr>
        <w:t>’</w:t>
      </w:r>
      <w:r w:rsidRPr="005C052F">
        <w:rPr>
          <w:rFonts w:ascii="Arial" w:eastAsia="Times New Roman" w:hAnsi="Arial" w:cs="Arial"/>
          <w:b/>
          <w:i/>
          <w:iCs/>
          <w:color w:val="002060"/>
          <w:sz w:val="24"/>
          <w:szCs w:val="24"/>
          <w:lang w:eastAsia="tr-TR"/>
        </w:rPr>
        <w:t>nin Ürdün’e İhracatında Başlıca Tarımsal Ürünler(Dolar)</w:t>
      </w:r>
    </w:p>
    <w:tbl>
      <w:tblPr>
        <w:tblW w:w="5000" w:type="pct"/>
        <w:tblCellSpacing w:w="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top w:w="15" w:type="dxa"/>
          <w:left w:w="15" w:type="dxa"/>
          <w:bottom w:w="15" w:type="dxa"/>
          <w:right w:w="15" w:type="dxa"/>
        </w:tblCellMar>
        <w:tblLook w:val="04A0"/>
      </w:tblPr>
      <w:tblGrid>
        <w:gridCol w:w="699"/>
        <w:gridCol w:w="4882"/>
        <w:gridCol w:w="1471"/>
        <w:gridCol w:w="1471"/>
        <w:gridCol w:w="1478"/>
      </w:tblGrid>
      <w:tr w:rsidR="005C052F" w:rsidRPr="005C052F" w:rsidTr="00C107D4">
        <w:trPr>
          <w:trHeight w:val="270"/>
          <w:tblCellSpacing w:w="7" w:type="dxa"/>
        </w:trPr>
        <w:tc>
          <w:tcPr>
            <w:tcW w:w="340" w:type="pct"/>
            <w:shd w:val="clear" w:color="auto" w:fill="002060"/>
            <w:tcMar>
              <w:top w:w="0" w:type="dxa"/>
              <w:left w:w="0" w:type="dxa"/>
              <w:bottom w:w="0" w:type="dxa"/>
              <w:right w:w="30" w:type="dxa"/>
            </w:tcMar>
            <w:vAlign w:val="center"/>
            <w:hideMark/>
          </w:tcPr>
          <w:p w:rsidR="00F016ED" w:rsidRPr="008A002E" w:rsidRDefault="00F016ED" w:rsidP="00C107D4">
            <w:pPr>
              <w:spacing w:after="0"/>
              <w:jc w:val="center"/>
              <w:rPr>
                <w:rFonts w:ascii="Arial" w:eastAsia="Times New Roman" w:hAnsi="Arial" w:cs="Arial"/>
                <w:b/>
                <w:bCs/>
                <w:color w:val="FFFFFF" w:themeColor="background1"/>
                <w:lang w:eastAsia="tr-TR"/>
              </w:rPr>
            </w:pPr>
            <w:r w:rsidRPr="008A002E">
              <w:rPr>
                <w:rFonts w:ascii="Arial" w:eastAsia="Times New Roman" w:hAnsi="Arial" w:cs="Arial"/>
                <w:b/>
                <w:bCs/>
                <w:color w:val="FFFFFF" w:themeColor="background1"/>
                <w:lang w:eastAsia="tr-TR"/>
              </w:rPr>
              <w:t>GTIP</w:t>
            </w:r>
          </w:p>
        </w:tc>
        <w:tc>
          <w:tcPr>
            <w:tcW w:w="2434" w:type="pct"/>
            <w:shd w:val="clear" w:color="auto" w:fill="002060"/>
            <w:tcMar>
              <w:top w:w="0" w:type="dxa"/>
              <w:left w:w="0" w:type="dxa"/>
              <w:bottom w:w="0" w:type="dxa"/>
              <w:right w:w="30" w:type="dxa"/>
            </w:tcMar>
            <w:vAlign w:val="center"/>
            <w:hideMark/>
          </w:tcPr>
          <w:p w:rsidR="00F016ED" w:rsidRPr="008A002E" w:rsidRDefault="00F016ED" w:rsidP="00C107D4">
            <w:pPr>
              <w:spacing w:after="0"/>
              <w:rPr>
                <w:rFonts w:ascii="Arial" w:eastAsia="Times New Roman" w:hAnsi="Arial" w:cs="Arial"/>
                <w:b/>
                <w:bCs/>
                <w:color w:val="FFFFFF" w:themeColor="background1"/>
                <w:lang w:eastAsia="tr-TR"/>
              </w:rPr>
            </w:pPr>
            <w:r w:rsidRPr="008A002E">
              <w:rPr>
                <w:rFonts w:ascii="Arial" w:eastAsia="Times New Roman" w:hAnsi="Arial" w:cs="Arial"/>
                <w:b/>
                <w:bCs/>
                <w:color w:val="FFFFFF" w:themeColor="background1"/>
                <w:lang w:eastAsia="tr-TR"/>
              </w:rPr>
              <w:t> </w:t>
            </w:r>
          </w:p>
        </w:tc>
        <w:tc>
          <w:tcPr>
            <w:tcW w:w="728" w:type="pct"/>
            <w:shd w:val="clear" w:color="auto" w:fill="002060"/>
            <w:tcMar>
              <w:top w:w="0" w:type="dxa"/>
              <w:left w:w="0" w:type="dxa"/>
              <w:bottom w:w="0" w:type="dxa"/>
              <w:right w:w="30" w:type="dxa"/>
            </w:tcMar>
            <w:vAlign w:val="center"/>
            <w:hideMark/>
          </w:tcPr>
          <w:p w:rsidR="00F016ED" w:rsidRPr="008A002E" w:rsidRDefault="00F016ED" w:rsidP="00C107D4">
            <w:pPr>
              <w:spacing w:after="0"/>
              <w:jc w:val="center"/>
              <w:rPr>
                <w:rFonts w:ascii="Arial" w:eastAsia="Times New Roman" w:hAnsi="Arial" w:cs="Arial"/>
                <w:b/>
                <w:bCs/>
                <w:color w:val="FFFFFF" w:themeColor="background1"/>
                <w:lang w:eastAsia="tr-TR"/>
              </w:rPr>
            </w:pPr>
            <w:r w:rsidRPr="008A002E">
              <w:rPr>
                <w:rFonts w:ascii="Arial" w:eastAsia="Times New Roman" w:hAnsi="Arial" w:cs="Arial"/>
                <w:b/>
                <w:bCs/>
                <w:color w:val="FFFFFF" w:themeColor="background1"/>
                <w:lang w:eastAsia="tr-TR"/>
              </w:rPr>
              <w:t>2010</w:t>
            </w:r>
          </w:p>
        </w:tc>
        <w:tc>
          <w:tcPr>
            <w:tcW w:w="728" w:type="pct"/>
            <w:shd w:val="clear" w:color="auto" w:fill="002060"/>
            <w:tcMar>
              <w:top w:w="0" w:type="dxa"/>
              <w:left w:w="0" w:type="dxa"/>
              <w:bottom w:w="0" w:type="dxa"/>
              <w:right w:w="30" w:type="dxa"/>
            </w:tcMar>
            <w:vAlign w:val="center"/>
            <w:hideMark/>
          </w:tcPr>
          <w:p w:rsidR="00F016ED" w:rsidRPr="008A002E" w:rsidRDefault="00F016ED" w:rsidP="00C107D4">
            <w:pPr>
              <w:spacing w:after="0"/>
              <w:jc w:val="center"/>
              <w:rPr>
                <w:rFonts w:ascii="Arial" w:eastAsia="Times New Roman" w:hAnsi="Arial" w:cs="Arial"/>
                <w:b/>
                <w:bCs/>
                <w:color w:val="FFFFFF" w:themeColor="background1"/>
                <w:lang w:eastAsia="tr-TR"/>
              </w:rPr>
            </w:pPr>
            <w:r w:rsidRPr="008A002E">
              <w:rPr>
                <w:rFonts w:ascii="Arial" w:eastAsia="Times New Roman" w:hAnsi="Arial" w:cs="Arial"/>
                <w:b/>
                <w:bCs/>
                <w:color w:val="FFFFFF" w:themeColor="background1"/>
                <w:lang w:eastAsia="tr-TR"/>
              </w:rPr>
              <w:t>2011</w:t>
            </w:r>
          </w:p>
        </w:tc>
        <w:tc>
          <w:tcPr>
            <w:tcW w:w="727" w:type="pct"/>
            <w:shd w:val="clear" w:color="auto" w:fill="002060"/>
            <w:tcMar>
              <w:top w:w="0" w:type="dxa"/>
              <w:left w:w="0" w:type="dxa"/>
              <w:bottom w:w="0" w:type="dxa"/>
              <w:right w:w="30" w:type="dxa"/>
            </w:tcMar>
            <w:vAlign w:val="center"/>
            <w:hideMark/>
          </w:tcPr>
          <w:p w:rsidR="00F016ED" w:rsidRPr="008A002E" w:rsidRDefault="00F016ED" w:rsidP="00C107D4">
            <w:pPr>
              <w:spacing w:after="0"/>
              <w:jc w:val="center"/>
              <w:rPr>
                <w:rFonts w:ascii="Arial" w:eastAsia="Times New Roman" w:hAnsi="Arial" w:cs="Arial"/>
                <w:b/>
                <w:bCs/>
                <w:color w:val="FFFFFF" w:themeColor="background1"/>
                <w:lang w:eastAsia="tr-TR"/>
              </w:rPr>
            </w:pPr>
            <w:r w:rsidRPr="008A002E">
              <w:rPr>
                <w:rFonts w:ascii="Arial" w:eastAsia="Times New Roman" w:hAnsi="Arial" w:cs="Arial"/>
                <w:b/>
                <w:bCs/>
                <w:color w:val="FFFFFF" w:themeColor="background1"/>
                <w:lang w:eastAsia="tr-TR"/>
              </w:rPr>
              <w:t>2012</w:t>
            </w:r>
          </w:p>
        </w:tc>
      </w:tr>
      <w:tr w:rsidR="005C052F" w:rsidRPr="005C052F" w:rsidTr="00C107D4">
        <w:trPr>
          <w:trHeight w:val="270"/>
          <w:tblCellSpacing w:w="7" w:type="dxa"/>
        </w:trPr>
        <w:tc>
          <w:tcPr>
            <w:tcW w:w="340" w:type="pct"/>
            <w:shd w:val="clear" w:color="auto" w:fill="FFFFFF" w:themeFill="background1"/>
            <w:tcMar>
              <w:top w:w="0" w:type="dxa"/>
              <w:left w:w="0" w:type="dxa"/>
              <w:bottom w:w="0" w:type="dxa"/>
              <w:right w:w="30" w:type="dxa"/>
            </w:tcMar>
            <w:vAlign w:val="center"/>
            <w:hideMark/>
          </w:tcPr>
          <w:p w:rsidR="00F016ED" w:rsidRPr="005C052F" w:rsidRDefault="00F016ED" w:rsidP="00C107D4">
            <w:pPr>
              <w:spacing w:after="0"/>
              <w:jc w:val="center"/>
              <w:rPr>
                <w:rFonts w:ascii="Arial" w:eastAsia="Times New Roman" w:hAnsi="Arial" w:cs="Arial"/>
                <w:b/>
                <w:bCs/>
                <w:color w:val="002060"/>
                <w:lang w:eastAsia="tr-TR"/>
              </w:rPr>
            </w:pPr>
            <w:r w:rsidRPr="005C052F">
              <w:rPr>
                <w:rFonts w:ascii="Arial" w:eastAsia="Times New Roman" w:hAnsi="Arial" w:cs="Arial"/>
                <w:b/>
                <w:bCs/>
                <w:color w:val="002060"/>
                <w:lang w:eastAsia="tr-TR"/>
              </w:rPr>
              <w:t>1905</w:t>
            </w:r>
          </w:p>
        </w:tc>
        <w:tc>
          <w:tcPr>
            <w:tcW w:w="2434"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rPr>
                <w:rFonts w:ascii="Arial" w:eastAsia="Times New Roman" w:hAnsi="Arial" w:cs="Arial"/>
                <w:bCs/>
                <w:color w:val="002060"/>
                <w:lang w:eastAsia="tr-TR"/>
              </w:rPr>
            </w:pPr>
            <w:r w:rsidRPr="00E73BC3">
              <w:rPr>
                <w:rFonts w:ascii="Arial" w:eastAsia="Times New Roman" w:hAnsi="Arial" w:cs="Arial"/>
                <w:bCs/>
                <w:color w:val="002060"/>
                <w:lang w:eastAsia="tr-TR"/>
              </w:rPr>
              <w:t xml:space="preserve">Ekmek, Pasta, Kek, Bisküvi ve Diğer Ekmekçi </w:t>
            </w:r>
            <w:proofErr w:type="spellStart"/>
            <w:r w:rsidRPr="00E73BC3">
              <w:rPr>
                <w:rFonts w:ascii="Arial" w:eastAsia="Times New Roman" w:hAnsi="Arial" w:cs="Arial"/>
                <w:bCs/>
                <w:color w:val="002060"/>
                <w:lang w:eastAsia="tr-TR"/>
              </w:rPr>
              <w:t>Mamüller</w:t>
            </w:r>
            <w:proofErr w:type="spellEnd"/>
            <w:r w:rsidRPr="00E73BC3">
              <w:rPr>
                <w:rFonts w:ascii="Arial" w:eastAsia="Times New Roman" w:hAnsi="Arial" w:cs="Arial"/>
                <w:bCs/>
                <w:color w:val="002060"/>
                <w:lang w:eastAsia="tr-TR"/>
              </w:rPr>
              <w:t xml:space="preserve">, </w:t>
            </w:r>
            <w:proofErr w:type="spellStart"/>
            <w:r w:rsidRPr="00E73BC3">
              <w:rPr>
                <w:rFonts w:ascii="Arial" w:eastAsia="Times New Roman" w:hAnsi="Arial" w:cs="Arial"/>
                <w:bCs/>
                <w:color w:val="002060"/>
                <w:lang w:eastAsia="tr-TR"/>
              </w:rPr>
              <w:t>Hosti</w:t>
            </w:r>
            <w:proofErr w:type="spellEnd"/>
            <w:r w:rsidRPr="00E73BC3">
              <w:rPr>
                <w:rFonts w:ascii="Arial" w:eastAsia="Times New Roman" w:hAnsi="Arial" w:cs="Arial"/>
                <w:bCs/>
                <w:color w:val="002060"/>
                <w:lang w:eastAsia="tr-TR"/>
              </w:rPr>
              <w:t>, Boş İlaç Kapsülü Mühür Güllacı, Pirinç</w:t>
            </w:r>
          </w:p>
        </w:tc>
        <w:tc>
          <w:tcPr>
            <w:tcW w:w="728"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6.832.796,00</w:t>
            </w:r>
          </w:p>
        </w:tc>
        <w:tc>
          <w:tcPr>
            <w:tcW w:w="728"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11.567.643,00</w:t>
            </w:r>
          </w:p>
        </w:tc>
        <w:tc>
          <w:tcPr>
            <w:tcW w:w="727"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17.505.280,00</w:t>
            </w:r>
          </w:p>
        </w:tc>
      </w:tr>
      <w:tr w:rsidR="005C052F" w:rsidRPr="005C052F" w:rsidTr="00C107D4">
        <w:trPr>
          <w:trHeight w:val="270"/>
          <w:tblCellSpacing w:w="7" w:type="dxa"/>
        </w:trPr>
        <w:tc>
          <w:tcPr>
            <w:tcW w:w="340" w:type="pct"/>
            <w:shd w:val="clear" w:color="auto" w:fill="FFFFFF" w:themeFill="background1"/>
            <w:tcMar>
              <w:top w:w="0" w:type="dxa"/>
              <w:left w:w="0" w:type="dxa"/>
              <w:bottom w:w="0" w:type="dxa"/>
              <w:right w:w="30" w:type="dxa"/>
            </w:tcMar>
            <w:vAlign w:val="center"/>
            <w:hideMark/>
          </w:tcPr>
          <w:p w:rsidR="00F016ED" w:rsidRPr="005C052F" w:rsidRDefault="00F016ED" w:rsidP="00C107D4">
            <w:pPr>
              <w:spacing w:after="0"/>
              <w:jc w:val="center"/>
              <w:rPr>
                <w:rFonts w:ascii="Arial" w:eastAsia="Times New Roman" w:hAnsi="Arial" w:cs="Arial"/>
                <w:b/>
                <w:bCs/>
                <w:color w:val="002060"/>
                <w:lang w:eastAsia="tr-TR"/>
              </w:rPr>
            </w:pPr>
            <w:r w:rsidRPr="005C052F">
              <w:rPr>
                <w:rFonts w:ascii="Arial" w:eastAsia="Times New Roman" w:hAnsi="Arial" w:cs="Arial"/>
                <w:b/>
                <w:bCs/>
                <w:color w:val="002060"/>
                <w:lang w:eastAsia="tr-TR"/>
              </w:rPr>
              <w:t>1806</w:t>
            </w:r>
          </w:p>
        </w:tc>
        <w:tc>
          <w:tcPr>
            <w:tcW w:w="2434"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rPr>
                <w:rFonts w:ascii="Arial" w:eastAsia="Times New Roman" w:hAnsi="Arial" w:cs="Arial"/>
                <w:bCs/>
                <w:color w:val="002060"/>
                <w:lang w:eastAsia="tr-TR"/>
              </w:rPr>
            </w:pPr>
            <w:r w:rsidRPr="00E73BC3">
              <w:rPr>
                <w:rFonts w:ascii="Arial" w:eastAsia="Times New Roman" w:hAnsi="Arial" w:cs="Arial"/>
                <w:bCs/>
                <w:color w:val="002060"/>
                <w:lang w:eastAsia="tr-TR"/>
              </w:rPr>
              <w:t>Çikolata ve Kakao İçeren Diğer Gıda Müstahzarları</w:t>
            </w:r>
          </w:p>
        </w:tc>
        <w:tc>
          <w:tcPr>
            <w:tcW w:w="728"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3.992.364,00</w:t>
            </w:r>
          </w:p>
        </w:tc>
        <w:tc>
          <w:tcPr>
            <w:tcW w:w="728"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5.509.830,00</w:t>
            </w:r>
          </w:p>
        </w:tc>
        <w:tc>
          <w:tcPr>
            <w:tcW w:w="727"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6.205.835,00</w:t>
            </w:r>
          </w:p>
        </w:tc>
      </w:tr>
      <w:tr w:rsidR="005C052F" w:rsidRPr="005C052F" w:rsidTr="00C107D4">
        <w:trPr>
          <w:trHeight w:val="270"/>
          <w:tblCellSpacing w:w="7" w:type="dxa"/>
        </w:trPr>
        <w:tc>
          <w:tcPr>
            <w:tcW w:w="340" w:type="pct"/>
            <w:shd w:val="clear" w:color="auto" w:fill="FFFFFF" w:themeFill="background1"/>
            <w:tcMar>
              <w:top w:w="0" w:type="dxa"/>
              <w:left w:w="0" w:type="dxa"/>
              <w:bottom w:w="0" w:type="dxa"/>
              <w:right w:w="30" w:type="dxa"/>
            </w:tcMar>
            <w:vAlign w:val="center"/>
            <w:hideMark/>
          </w:tcPr>
          <w:p w:rsidR="00F016ED" w:rsidRPr="005C052F" w:rsidRDefault="00F016ED" w:rsidP="00C107D4">
            <w:pPr>
              <w:spacing w:after="0"/>
              <w:jc w:val="center"/>
              <w:rPr>
                <w:rFonts w:ascii="Arial" w:eastAsia="Times New Roman" w:hAnsi="Arial" w:cs="Arial"/>
                <w:b/>
                <w:bCs/>
                <w:color w:val="002060"/>
                <w:lang w:eastAsia="tr-TR"/>
              </w:rPr>
            </w:pPr>
            <w:r w:rsidRPr="005C052F">
              <w:rPr>
                <w:rFonts w:ascii="Arial" w:eastAsia="Times New Roman" w:hAnsi="Arial" w:cs="Arial"/>
                <w:b/>
                <w:bCs/>
                <w:color w:val="002060"/>
                <w:lang w:eastAsia="tr-TR"/>
              </w:rPr>
              <w:t>2403</w:t>
            </w:r>
          </w:p>
        </w:tc>
        <w:tc>
          <w:tcPr>
            <w:tcW w:w="2434"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rPr>
                <w:rFonts w:ascii="Arial" w:eastAsia="Times New Roman" w:hAnsi="Arial" w:cs="Arial"/>
                <w:bCs/>
                <w:color w:val="002060"/>
                <w:lang w:eastAsia="tr-TR"/>
              </w:rPr>
            </w:pPr>
            <w:proofErr w:type="spellStart"/>
            <w:r w:rsidRPr="00E73BC3">
              <w:rPr>
                <w:rFonts w:ascii="Arial" w:eastAsia="Times New Roman" w:hAnsi="Arial" w:cs="Arial"/>
                <w:bCs/>
                <w:color w:val="002060"/>
                <w:lang w:eastAsia="tr-TR"/>
              </w:rPr>
              <w:t>Homonize</w:t>
            </w:r>
            <w:proofErr w:type="spellEnd"/>
            <w:r w:rsidRPr="00E73BC3">
              <w:rPr>
                <w:rFonts w:ascii="Arial" w:eastAsia="Times New Roman" w:hAnsi="Arial" w:cs="Arial"/>
                <w:bCs/>
                <w:color w:val="002060"/>
                <w:lang w:eastAsia="tr-TR"/>
              </w:rPr>
              <w:t xml:space="preserve"> Edilmiş Tütün ve Tütün Yerine Geçen Madde Hülasaları ve Esansları</w:t>
            </w:r>
          </w:p>
        </w:tc>
        <w:tc>
          <w:tcPr>
            <w:tcW w:w="728"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20.342.574,00</w:t>
            </w:r>
          </w:p>
        </w:tc>
        <w:tc>
          <w:tcPr>
            <w:tcW w:w="728"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10.058.054,00</w:t>
            </w:r>
          </w:p>
        </w:tc>
        <w:tc>
          <w:tcPr>
            <w:tcW w:w="727"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6.133.668,00</w:t>
            </w:r>
          </w:p>
        </w:tc>
      </w:tr>
      <w:tr w:rsidR="005C052F" w:rsidRPr="005C052F" w:rsidTr="00C107D4">
        <w:trPr>
          <w:trHeight w:val="270"/>
          <w:tblCellSpacing w:w="7" w:type="dxa"/>
        </w:trPr>
        <w:tc>
          <w:tcPr>
            <w:tcW w:w="340" w:type="pct"/>
            <w:shd w:val="clear" w:color="auto" w:fill="FFFFFF" w:themeFill="background1"/>
            <w:tcMar>
              <w:top w:w="0" w:type="dxa"/>
              <w:left w:w="0" w:type="dxa"/>
              <w:bottom w:w="0" w:type="dxa"/>
              <w:right w:w="30" w:type="dxa"/>
            </w:tcMar>
            <w:vAlign w:val="center"/>
            <w:hideMark/>
          </w:tcPr>
          <w:p w:rsidR="00F016ED" w:rsidRPr="005C052F" w:rsidRDefault="00F016ED" w:rsidP="00C107D4">
            <w:pPr>
              <w:spacing w:after="0"/>
              <w:jc w:val="center"/>
              <w:rPr>
                <w:rFonts w:ascii="Arial" w:eastAsia="Times New Roman" w:hAnsi="Arial" w:cs="Arial"/>
                <w:b/>
                <w:bCs/>
                <w:color w:val="002060"/>
                <w:lang w:eastAsia="tr-TR"/>
              </w:rPr>
            </w:pPr>
            <w:r w:rsidRPr="005C052F">
              <w:rPr>
                <w:rFonts w:ascii="Arial" w:eastAsia="Times New Roman" w:hAnsi="Arial" w:cs="Arial"/>
                <w:b/>
                <w:bCs/>
                <w:color w:val="002060"/>
                <w:lang w:eastAsia="tr-TR"/>
              </w:rPr>
              <w:t>1704</w:t>
            </w:r>
          </w:p>
        </w:tc>
        <w:tc>
          <w:tcPr>
            <w:tcW w:w="2434"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rPr>
                <w:rFonts w:ascii="Arial" w:eastAsia="Times New Roman" w:hAnsi="Arial" w:cs="Arial"/>
                <w:bCs/>
                <w:color w:val="002060"/>
                <w:lang w:eastAsia="tr-TR"/>
              </w:rPr>
            </w:pPr>
            <w:r w:rsidRPr="00E73BC3">
              <w:rPr>
                <w:rFonts w:ascii="Arial" w:eastAsia="Times New Roman" w:hAnsi="Arial" w:cs="Arial"/>
                <w:bCs/>
                <w:color w:val="002060"/>
                <w:lang w:eastAsia="tr-TR"/>
              </w:rPr>
              <w:t xml:space="preserve">Kakao İçermeyen Şeker Mamulleri (Beyaz Çikolata </w:t>
            </w:r>
            <w:proofErr w:type="gramStart"/>
            <w:r w:rsidRPr="00E73BC3">
              <w:rPr>
                <w:rFonts w:ascii="Arial" w:eastAsia="Times New Roman" w:hAnsi="Arial" w:cs="Arial"/>
                <w:bCs/>
                <w:color w:val="002060"/>
                <w:lang w:eastAsia="tr-TR"/>
              </w:rPr>
              <w:t>Dahil</w:t>
            </w:r>
            <w:proofErr w:type="gramEnd"/>
            <w:r w:rsidRPr="00E73BC3">
              <w:rPr>
                <w:rFonts w:ascii="Arial" w:eastAsia="Times New Roman" w:hAnsi="Arial" w:cs="Arial"/>
                <w:bCs/>
                <w:color w:val="002060"/>
                <w:lang w:eastAsia="tr-TR"/>
              </w:rPr>
              <w:t>)</w:t>
            </w:r>
          </w:p>
        </w:tc>
        <w:tc>
          <w:tcPr>
            <w:tcW w:w="728"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3.009.555,00</w:t>
            </w:r>
          </w:p>
        </w:tc>
        <w:tc>
          <w:tcPr>
            <w:tcW w:w="728"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4.289.177,00</w:t>
            </w:r>
          </w:p>
        </w:tc>
        <w:tc>
          <w:tcPr>
            <w:tcW w:w="727" w:type="pct"/>
            <w:shd w:val="clear" w:color="auto" w:fill="FFFFFF" w:themeFill="background1"/>
            <w:tcMar>
              <w:top w:w="0" w:type="dxa"/>
              <w:left w:w="0" w:type="dxa"/>
              <w:bottom w:w="0" w:type="dxa"/>
              <w:right w:w="30" w:type="dxa"/>
            </w:tcMar>
            <w:vAlign w:val="center"/>
            <w:hideMark/>
          </w:tcPr>
          <w:p w:rsidR="00F016ED" w:rsidRPr="00E73BC3" w:rsidRDefault="00F016ED" w:rsidP="00C107D4">
            <w:pPr>
              <w:spacing w:after="0"/>
              <w:jc w:val="center"/>
              <w:rPr>
                <w:rFonts w:ascii="Arial" w:eastAsia="Times New Roman" w:hAnsi="Arial" w:cs="Arial"/>
                <w:bCs/>
                <w:color w:val="002060"/>
                <w:lang w:eastAsia="tr-TR"/>
              </w:rPr>
            </w:pPr>
            <w:r w:rsidRPr="00E73BC3">
              <w:rPr>
                <w:rFonts w:ascii="Arial" w:eastAsia="Times New Roman" w:hAnsi="Arial" w:cs="Arial"/>
                <w:bCs/>
                <w:color w:val="002060"/>
                <w:lang w:eastAsia="tr-TR"/>
              </w:rPr>
              <w:t>5.096.667,00</w:t>
            </w:r>
          </w:p>
        </w:tc>
      </w:tr>
    </w:tbl>
    <w:p w:rsidR="000F1118" w:rsidRPr="0088064A" w:rsidRDefault="00F016ED" w:rsidP="00C107D4">
      <w:pPr>
        <w:rPr>
          <w:rFonts w:ascii="Arial" w:eastAsia="Times New Roman" w:hAnsi="Arial" w:cs="Arial"/>
          <w:color w:val="003366"/>
          <w:shd w:val="clear" w:color="auto" w:fill="FFFFFF"/>
          <w:lang w:eastAsia="tr-TR"/>
        </w:rPr>
      </w:pPr>
      <w:r w:rsidRPr="0088064A">
        <w:rPr>
          <w:rFonts w:ascii="Arial" w:eastAsia="Times New Roman" w:hAnsi="Arial" w:cs="Arial"/>
          <w:color w:val="003366"/>
          <w:shd w:val="clear" w:color="auto" w:fill="FFFFFF"/>
          <w:lang w:eastAsia="tr-TR"/>
        </w:rPr>
        <w:t> </w:t>
      </w:r>
    </w:p>
    <w:tbl>
      <w:tblPr>
        <w:tblW w:w="10065" w:type="dxa"/>
        <w:tblCellSpacing w:w="7" w:type="dxa"/>
        <w:tblInd w:w="-113" w:type="dxa"/>
        <w:shd w:val="clear" w:color="auto" w:fill="FFFFFF"/>
        <w:tblLayout w:type="fixed"/>
        <w:tblCellMar>
          <w:top w:w="15" w:type="dxa"/>
          <w:left w:w="15" w:type="dxa"/>
          <w:bottom w:w="15" w:type="dxa"/>
          <w:right w:w="15" w:type="dxa"/>
        </w:tblCellMar>
        <w:tblLook w:val="04A0"/>
      </w:tblPr>
      <w:tblGrid>
        <w:gridCol w:w="113"/>
        <w:gridCol w:w="745"/>
        <w:gridCol w:w="4813"/>
        <w:gridCol w:w="1275"/>
        <w:gridCol w:w="1498"/>
        <w:gridCol w:w="62"/>
        <w:gridCol w:w="1559"/>
      </w:tblGrid>
      <w:tr w:rsidR="006A31BE" w:rsidRPr="0088064A" w:rsidTr="00C107D4">
        <w:trPr>
          <w:gridBefore w:val="1"/>
          <w:gridAfter w:val="2"/>
          <w:wBefore w:w="92" w:type="dxa"/>
          <w:wAfter w:w="1600" w:type="dxa"/>
          <w:tblCellSpacing w:w="7" w:type="dxa"/>
        </w:trPr>
        <w:tc>
          <w:tcPr>
            <w:tcW w:w="8317" w:type="dxa"/>
            <w:gridSpan w:val="4"/>
            <w:tcBorders>
              <w:top w:val="nil"/>
              <w:left w:val="nil"/>
              <w:bottom w:val="nil"/>
              <w:right w:val="nil"/>
            </w:tcBorders>
            <w:shd w:val="clear" w:color="auto" w:fill="FFFFFF"/>
            <w:vAlign w:val="center"/>
            <w:hideMark/>
          </w:tcPr>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C107D4" w:rsidRDefault="00C107D4" w:rsidP="00C107D4">
            <w:pPr>
              <w:spacing w:after="30"/>
              <w:rPr>
                <w:rFonts w:ascii="Arial" w:eastAsia="Times New Roman" w:hAnsi="Arial" w:cs="Arial"/>
                <w:b/>
                <w:bCs/>
                <w:i/>
                <w:iCs/>
                <w:color w:val="003366"/>
                <w:sz w:val="24"/>
                <w:szCs w:val="24"/>
                <w:lang w:eastAsia="tr-TR"/>
              </w:rPr>
            </w:pPr>
          </w:p>
          <w:p w:rsidR="00B13350" w:rsidRDefault="00B13350" w:rsidP="00C107D4">
            <w:pPr>
              <w:spacing w:after="30"/>
              <w:rPr>
                <w:rFonts w:ascii="Arial" w:eastAsia="Times New Roman" w:hAnsi="Arial" w:cs="Arial"/>
                <w:b/>
                <w:bCs/>
                <w:i/>
                <w:iCs/>
                <w:color w:val="003366"/>
                <w:sz w:val="24"/>
                <w:szCs w:val="24"/>
                <w:lang w:eastAsia="tr-TR"/>
              </w:rPr>
            </w:pPr>
          </w:p>
          <w:p w:rsidR="006A31BE" w:rsidRPr="008A002E" w:rsidRDefault="006A31BE" w:rsidP="00C107D4">
            <w:pPr>
              <w:spacing w:after="30"/>
              <w:rPr>
                <w:rFonts w:ascii="Arial" w:eastAsia="Times New Roman" w:hAnsi="Arial" w:cs="Arial"/>
                <w:b/>
                <w:bCs/>
                <w:i/>
                <w:iCs/>
                <w:color w:val="003366"/>
                <w:sz w:val="24"/>
                <w:szCs w:val="24"/>
                <w:lang w:eastAsia="tr-TR"/>
              </w:rPr>
            </w:pPr>
            <w:r w:rsidRPr="008A002E">
              <w:rPr>
                <w:rFonts w:ascii="Arial" w:eastAsia="Times New Roman" w:hAnsi="Arial" w:cs="Arial"/>
                <w:b/>
                <w:bCs/>
                <w:i/>
                <w:iCs/>
                <w:color w:val="003366"/>
                <w:sz w:val="24"/>
                <w:szCs w:val="24"/>
                <w:lang w:eastAsia="tr-TR"/>
              </w:rPr>
              <w:lastRenderedPageBreak/>
              <w:t xml:space="preserve">Türkiye'nin Ürdün'den İthalatında Başlıca </w:t>
            </w:r>
            <w:r w:rsidR="008A002E">
              <w:rPr>
                <w:rFonts w:ascii="Arial" w:eastAsia="Times New Roman" w:hAnsi="Arial" w:cs="Arial"/>
                <w:b/>
                <w:bCs/>
                <w:i/>
                <w:iCs/>
                <w:color w:val="003366"/>
                <w:sz w:val="24"/>
                <w:szCs w:val="24"/>
                <w:lang w:eastAsia="tr-TR"/>
              </w:rPr>
              <w:t>Tarımsal Ürünler</w:t>
            </w:r>
            <w:r w:rsidRPr="008A002E">
              <w:rPr>
                <w:rFonts w:ascii="Arial" w:eastAsia="Times New Roman" w:hAnsi="Arial" w:cs="Arial"/>
                <w:b/>
                <w:bCs/>
                <w:i/>
                <w:iCs/>
                <w:color w:val="003366"/>
                <w:sz w:val="24"/>
                <w:szCs w:val="24"/>
                <w:lang w:eastAsia="tr-TR"/>
              </w:rPr>
              <w:t xml:space="preserve"> (Dolar)</w:t>
            </w:r>
          </w:p>
        </w:tc>
      </w:tr>
      <w:tr w:rsidR="006A31BE" w:rsidRPr="0088064A" w:rsidTr="00C107D4">
        <w:trPr>
          <w:gridBefore w:val="1"/>
          <w:gridAfter w:val="2"/>
          <w:wBefore w:w="92" w:type="dxa"/>
          <w:wAfter w:w="1600" w:type="dxa"/>
          <w:tblCellSpacing w:w="7" w:type="dxa"/>
        </w:trPr>
        <w:tc>
          <w:tcPr>
            <w:tcW w:w="8317" w:type="dxa"/>
            <w:gridSpan w:val="4"/>
            <w:shd w:val="clear" w:color="auto" w:fill="FFFFFF"/>
            <w:vAlign w:val="center"/>
            <w:hideMark/>
          </w:tcPr>
          <w:p w:rsidR="006A31BE" w:rsidRPr="0088064A" w:rsidRDefault="006A31BE" w:rsidP="00C107D4">
            <w:pPr>
              <w:spacing w:after="0"/>
              <w:rPr>
                <w:rFonts w:ascii="Arial" w:eastAsia="Times New Roman" w:hAnsi="Arial" w:cs="Arial"/>
                <w:color w:val="000033"/>
                <w:lang w:eastAsia="tr-TR"/>
              </w:rPr>
            </w:pPr>
          </w:p>
        </w:tc>
      </w:tr>
      <w:tr w:rsidR="000F1118" w:rsidRPr="0088064A" w:rsidTr="00C107D4">
        <w:trPr>
          <w:trHeight w:val="270"/>
          <w:tblCellSpacing w:w="7"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0F1118" w:rsidRPr="0088064A" w:rsidRDefault="00C00716" w:rsidP="00C107D4">
            <w:pPr>
              <w:spacing w:after="0"/>
              <w:jc w:val="center"/>
              <w:rPr>
                <w:rFonts w:ascii="Arial" w:eastAsia="Times New Roman" w:hAnsi="Arial" w:cs="Arial"/>
                <w:b/>
                <w:bCs/>
                <w:color w:val="FFFFFF" w:themeColor="background1"/>
                <w:lang w:eastAsia="tr-TR"/>
              </w:rPr>
            </w:pPr>
            <w:r w:rsidRPr="0088064A">
              <w:rPr>
                <w:rFonts w:ascii="Arial" w:eastAsia="Times New Roman" w:hAnsi="Arial" w:cs="Arial"/>
                <w:b/>
                <w:bCs/>
                <w:color w:val="FFFFFF" w:themeColor="background1"/>
                <w:lang w:eastAsia="tr-TR"/>
              </w:rPr>
              <w:t>G</w:t>
            </w:r>
            <w:r w:rsidR="000F1118" w:rsidRPr="0088064A">
              <w:rPr>
                <w:rFonts w:ascii="Arial" w:eastAsia="Times New Roman" w:hAnsi="Arial" w:cs="Arial"/>
                <w:b/>
                <w:bCs/>
                <w:color w:val="FFFFFF" w:themeColor="background1"/>
                <w:lang w:eastAsia="tr-TR"/>
              </w:rPr>
              <w:t>TIP</w:t>
            </w:r>
          </w:p>
        </w:tc>
        <w:tc>
          <w:tcPr>
            <w:tcW w:w="4799" w:type="dxa"/>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0F1118" w:rsidRPr="0088064A" w:rsidRDefault="000F1118" w:rsidP="00C107D4">
            <w:pPr>
              <w:spacing w:after="0"/>
              <w:rPr>
                <w:rFonts w:ascii="Arial" w:eastAsia="Times New Roman" w:hAnsi="Arial" w:cs="Arial"/>
                <w:b/>
                <w:bCs/>
                <w:color w:val="FFFFFF" w:themeColor="background1"/>
                <w:lang w:eastAsia="tr-TR"/>
              </w:rPr>
            </w:pPr>
            <w:r w:rsidRPr="0088064A">
              <w:rPr>
                <w:rFonts w:ascii="Arial" w:eastAsia="Times New Roman" w:hAnsi="Arial" w:cs="Arial"/>
                <w:b/>
                <w:bCs/>
                <w:color w:val="FFFFFF" w:themeColor="background1"/>
                <w:lang w:eastAsia="tr-TR"/>
              </w:rPr>
              <w:t> </w:t>
            </w:r>
          </w:p>
        </w:tc>
        <w:tc>
          <w:tcPr>
            <w:tcW w:w="1261" w:type="dxa"/>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0F1118" w:rsidRPr="0088064A" w:rsidRDefault="000F1118" w:rsidP="00C107D4">
            <w:pPr>
              <w:spacing w:after="0"/>
              <w:jc w:val="center"/>
              <w:rPr>
                <w:rFonts w:ascii="Arial" w:eastAsia="Times New Roman" w:hAnsi="Arial" w:cs="Arial"/>
                <w:b/>
                <w:bCs/>
                <w:color w:val="FFFFFF" w:themeColor="background1"/>
                <w:lang w:eastAsia="tr-TR"/>
              </w:rPr>
            </w:pPr>
            <w:r w:rsidRPr="0088064A">
              <w:rPr>
                <w:rFonts w:ascii="Arial" w:eastAsia="Times New Roman" w:hAnsi="Arial" w:cs="Arial"/>
                <w:b/>
                <w:bCs/>
                <w:color w:val="FFFFFF" w:themeColor="background1"/>
                <w:lang w:eastAsia="tr-TR"/>
              </w:rPr>
              <w:t>2010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0F1118" w:rsidRPr="0088064A" w:rsidRDefault="000F1118" w:rsidP="00C107D4">
            <w:pPr>
              <w:spacing w:after="0"/>
              <w:jc w:val="center"/>
              <w:rPr>
                <w:rFonts w:ascii="Arial" w:eastAsia="Times New Roman" w:hAnsi="Arial" w:cs="Arial"/>
                <w:b/>
                <w:bCs/>
                <w:color w:val="FFFFFF" w:themeColor="background1"/>
                <w:lang w:eastAsia="tr-TR"/>
              </w:rPr>
            </w:pPr>
            <w:r w:rsidRPr="0088064A">
              <w:rPr>
                <w:rFonts w:ascii="Arial" w:eastAsia="Times New Roman" w:hAnsi="Arial" w:cs="Arial"/>
                <w:b/>
                <w:bCs/>
                <w:color w:val="FFFFFF" w:themeColor="background1"/>
                <w:lang w:eastAsia="tr-TR"/>
              </w:rPr>
              <w:t>2011</w:t>
            </w:r>
          </w:p>
        </w:tc>
        <w:tc>
          <w:tcPr>
            <w:tcW w:w="1538" w:type="dxa"/>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0F1118" w:rsidRPr="0088064A" w:rsidRDefault="000F1118" w:rsidP="00C107D4">
            <w:pPr>
              <w:spacing w:after="0"/>
              <w:jc w:val="center"/>
              <w:rPr>
                <w:rFonts w:ascii="Arial" w:eastAsia="Times New Roman" w:hAnsi="Arial" w:cs="Arial"/>
                <w:b/>
                <w:bCs/>
                <w:color w:val="FFFFFF" w:themeColor="background1"/>
                <w:lang w:eastAsia="tr-TR"/>
              </w:rPr>
            </w:pPr>
            <w:r w:rsidRPr="0088064A">
              <w:rPr>
                <w:rFonts w:ascii="Arial" w:eastAsia="Times New Roman" w:hAnsi="Arial" w:cs="Arial"/>
                <w:b/>
                <w:bCs/>
                <w:color w:val="FFFFFF" w:themeColor="background1"/>
                <w:lang w:eastAsia="tr-TR"/>
              </w:rPr>
              <w:t>2012</w:t>
            </w:r>
          </w:p>
        </w:tc>
      </w:tr>
      <w:tr w:rsidR="000F1118" w:rsidRPr="0088064A" w:rsidTr="00C107D4">
        <w:trPr>
          <w:trHeight w:val="270"/>
          <w:tblCellSpacing w:w="7"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8A002E" w:rsidRDefault="000F1118" w:rsidP="00C107D4">
            <w:pPr>
              <w:spacing w:after="0"/>
              <w:jc w:val="center"/>
              <w:rPr>
                <w:rFonts w:ascii="Arial" w:eastAsia="Times New Roman" w:hAnsi="Arial" w:cs="Arial"/>
                <w:b/>
                <w:bCs/>
                <w:color w:val="002060"/>
                <w:lang w:eastAsia="tr-TR"/>
              </w:rPr>
            </w:pPr>
            <w:r w:rsidRPr="008A002E">
              <w:rPr>
                <w:rFonts w:ascii="Arial" w:eastAsia="Times New Roman" w:hAnsi="Arial" w:cs="Arial"/>
                <w:b/>
                <w:bCs/>
                <w:color w:val="002060"/>
                <w:lang w:eastAsia="tr-TR"/>
              </w:rPr>
              <w:t>3105</w:t>
            </w:r>
          </w:p>
        </w:tc>
        <w:tc>
          <w:tcPr>
            <w:tcW w:w="47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Azot, Fosfor ve Potasyumun İkisini veya Üçünü İçeren Mineral veya Kimyasal Gübreler</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67.116,00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220.558,00</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42.898.556,00</w:t>
            </w:r>
          </w:p>
        </w:tc>
      </w:tr>
      <w:tr w:rsidR="000F1118" w:rsidRPr="0088064A" w:rsidTr="00C107D4">
        <w:trPr>
          <w:trHeight w:val="270"/>
          <w:tblCellSpacing w:w="7"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8A002E" w:rsidRDefault="000F1118" w:rsidP="00C107D4">
            <w:pPr>
              <w:spacing w:after="0"/>
              <w:jc w:val="center"/>
              <w:rPr>
                <w:rFonts w:ascii="Arial" w:eastAsia="Times New Roman" w:hAnsi="Arial" w:cs="Arial"/>
                <w:b/>
                <w:bCs/>
                <w:color w:val="002060"/>
                <w:lang w:eastAsia="tr-TR"/>
              </w:rPr>
            </w:pPr>
            <w:r w:rsidRPr="008A002E">
              <w:rPr>
                <w:rFonts w:ascii="Arial" w:eastAsia="Times New Roman" w:hAnsi="Arial" w:cs="Arial"/>
                <w:b/>
                <w:bCs/>
                <w:color w:val="002060"/>
                <w:lang w:eastAsia="tr-TR"/>
              </w:rPr>
              <w:t>3104</w:t>
            </w:r>
          </w:p>
        </w:tc>
        <w:tc>
          <w:tcPr>
            <w:tcW w:w="47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Potaslı Mineral veya Kimyasal Gübreler</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597.961,00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4.483.097,00</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5.066.436,00</w:t>
            </w:r>
          </w:p>
        </w:tc>
      </w:tr>
      <w:tr w:rsidR="000F1118" w:rsidRPr="0088064A" w:rsidTr="00C107D4">
        <w:trPr>
          <w:trHeight w:val="270"/>
          <w:tblCellSpacing w:w="7"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8A002E" w:rsidRDefault="000F1118" w:rsidP="00C107D4">
            <w:pPr>
              <w:spacing w:after="0"/>
              <w:jc w:val="center"/>
              <w:rPr>
                <w:rFonts w:ascii="Arial" w:eastAsia="Times New Roman" w:hAnsi="Arial" w:cs="Arial"/>
                <w:b/>
                <w:bCs/>
                <w:color w:val="002060"/>
                <w:lang w:eastAsia="tr-TR"/>
              </w:rPr>
            </w:pPr>
            <w:r w:rsidRPr="008A002E">
              <w:rPr>
                <w:rFonts w:ascii="Arial" w:eastAsia="Times New Roman" w:hAnsi="Arial" w:cs="Arial"/>
                <w:b/>
                <w:bCs/>
                <w:color w:val="002060"/>
                <w:lang w:eastAsia="tr-TR"/>
              </w:rPr>
              <w:t>804</w:t>
            </w:r>
          </w:p>
        </w:tc>
        <w:tc>
          <w:tcPr>
            <w:tcW w:w="47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 xml:space="preserve">Hurma, İncir, Ananas, Avokado ve </w:t>
            </w:r>
            <w:proofErr w:type="spellStart"/>
            <w:r w:rsidRPr="00E73BC3">
              <w:rPr>
                <w:rFonts w:ascii="Arial" w:eastAsia="Times New Roman" w:hAnsi="Arial" w:cs="Arial"/>
                <w:color w:val="002060"/>
                <w:lang w:eastAsia="tr-TR"/>
              </w:rPr>
              <w:t>Guava</w:t>
            </w:r>
            <w:proofErr w:type="spellEnd"/>
            <w:r w:rsidRPr="00E73BC3">
              <w:rPr>
                <w:rFonts w:ascii="Arial" w:eastAsia="Times New Roman" w:hAnsi="Arial" w:cs="Arial"/>
                <w:color w:val="002060"/>
                <w:lang w:eastAsia="tr-TR"/>
              </w:rPr>
              <w:t xml:space="preserve"> Armudu, Mango ve </w:t>
            </w:r>
            <w:proofErr w:type="spellStart"/>
            <w:r w:rsidRPr="00E73BC3">
              <w:rPr>
                <w:rFonts w:ascii="Arial" w:eastAsia="Times New Roman" w:hAnsi="Arial" w:cs="Arial"/>
                <w:color w:val="002060"/>
                <w:lang w:eastAsia="tr-TR"/>
              </w:rPr>
              <w:t>Mangost</w:t>
            </w:r>
            <w:proofErr w:type="spellEnd"/>
            <w:r w:rsidRPr="00E73BC3">
              <w:rPr>
                <w:rFonts w:ascii="Arial" w:eastAsia="Times New Roman" w:hAnsi="Arial" w:cs="Arial"/>
                <w:color w:val="002060"/>
                <w:lang w:eastAsia="tr-TR"/>
              </w:rPr>
              <w:t xml:space="preserve"> (Taze/Kurutulmuş)</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134.191,00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930.785,00</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1.046.814,00</w:t>
            </w:r>
          </w:p>
        </w:tc>
      </w:tr>
      <w:tr w:rsidR="000F1118" w:rsidRPr="0088064A" w:rsidTr="00C107D4">
        <w:trPr>
          <w:trHeight w:val="270"/>
          <w:tblCellSpacing w:w="7"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8A002E" w:rsidRDefault="000F1118" w:rsidP="00C107D4">
            <w:pPr>
              <w:spacing w:after="0"/>
              <w:jc w:val="center"/>
              <w:rPr>
                <w:rFonts w:ascii="Arial" w:eastAsia="Times New Roman" w:hAnsi="Arial" w:cs="Arial"/>
                <w:b/>
                <w:bCs/>
                <w:color w:val="002060"/>
                <w:lang w:eastAsia="tr-TR"/>
              </w:rPr>
            </w:pPr>
            <w:r w:rsidRPr="008A002E">
              <w:rPr>
                <w:rFonts w:ascii="Arial" w:eastAsia="Times New Roman" w:hAnsi="Arial" w:cs="Arial"/>
                <w:b/>
                <w:bCs/>
                <w:color w:val="002060"/>
                <w:lang w:eastAsia="tr-TR"/>
              </w:rPr>
              <w:t>1209</w:t>
            </w:r>
          </w:p>
        </w:tc>
        <w:tc>
          <w:tcPr>
            <w:tcW w:w="47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Ekim Amacıyla Kullanılan Tohum, Meyve ve Sporlar</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30.490,00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41.417,00</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108.573,00</w:t>
            </w:r>
          </w:p>
        </w:tc>
      </w:tr>
      <w:tr w:rsidR="000F1118" w:rsidRPr="0088064A" w:rsidTr="00C107D4">
        <w:trPr>
          <w:trHeight w:val="270"/>
          <w:tblCellSpacing w:w="7"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8A002E" w:rsidRDefault="000F1118" w:rsidP="00C107D4">
            <w:pPr>
              <w:spacing w:after="0"/>
              <w:jc w:val="center"/>
              <w:rPr>
                <w:rFonts w:ascii="Arial" w:eastAsia="Times New Roman" w:hAnsi="Arial" w:cs="Arial"/>
                <w:b/>
                <w:bCs/>
                <w:color w:val="002060"/>
                <w:lang w:eastAsia="tr-TR"/>
              </w:rPr>
            </w:pPr>
            <w:r w:rsidRPr="008A002E">
              <w:rPr>
                <w:rFonts w:ascii="Arial" w:eastAsia="Times New Roman" w:hAnsi="Arial" w:cs="Arial"/>
                <w:b/>
                <w:bCs/>
                <w:color w:val="002060"/>
                <w:lang w:eastAsia="tr-TR"/>
              </w:rPr>
              <w:t>2009</w:t>
            </w:r>
          </w:p>
        </w:tc>
        <w:tc>
          <w:tcPr>
            <w:tcW w:w="47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Meyve ve Sebze Suları (Fermente Edilmemiş, Alkol Katılmamış)</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0F1118" w:rsidRPr="00E73BC3" w:rsidRDefault="000F1118"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60.867,00</w:t>
            </w:r>
          </w:p>
        </w:tc>
      </w:tr>
    </w:tbl>
    <w:p w:rsidR="00E93222" w:rsidRPr="0088064A" w:rsidRDefault="00E93222" w:rsidP="00C107D4">
      <w:pPr>
        <w:rPr>
          <w:rFonts w:ascii="Arial" w:hAnsi="Arial" w:cs="Arial"/>
          <w:color w:val="00B0F0"/>
        </w:rPr>
      </w:pPr>
    </w:p>
    <w:p w:rsidR="00873CFC" w:rsidRDefault="00873CFC" w:rsidP="00C107D4">
      <w:pPr>
        <w:shd w:val="clear" w:color="auto" w:fill="FFFFFF"/>
        <w:spacing w:after="0"/>
        <w:outlineLvl w:val="2"/>
        <w:rPr>
          <w:rFonts w:ascii="Arial" w:eastAsia="Times New Roman" w:hAnsi="Arial" w:cs="Arial"/>
          <w:b/>
          <w:bCs/>
          <w:color w:val="003366"/>
          <w:sz w:val="24"/>
          <w:szCs w:val="24"/>
          <w:lang w:eastAsia="tr-TR"/>
        </w:rPr>
      </w:pPr>
      <w:r w:rsidRPr="008351D3">
        <w:rPr>
          <w:rFonts w:ascii="Arial" w:eastAsia="Times New Roman" w:hAnsi="Arial" w:cs="Arial"/>
          <w:b/>
          <w:bCs/>
          <w:color w:val="003366"/>
          <w:sz w:val="24"/>
          <w:szCs w:val="24"/>
          <w:lang w:eastAsia="tr-TR"/>
        </w:rPr>
        <w:t>İki Ülke Arasındaki Anlaşma ve Protokoller</w:t>
      </w:r>
    </w:p>
    <w:p w:rsidR="008351D3" w:rsidRPr="008351D3" w:rsidRDefault="008351D3" w:rsidP="00C107D4">
      <w:pPr>
        <w:shd w:val="clear" w:color="auto" w:fill="FFFFFF"/>
        <w:spacing w:after="0"/>
        <w:outlineLvl w:val="2"/>
        <w:rPr>
          <w:rFonts w:ascii="Arial" w:eastAsia="Times New Roman" w:hAnsi="Arial" w:cs="Arial"/>
          <w:b/>
          <w:bCs/>
          <w:color w:val="003366"/>
          <w:sz w:val="24"/>
          <w:szCs w:val="24"/>
          <w:lang w:eastAsia="tr-TR"/>
        </w:rPr>
      </w:pPr>
    </w:p>
    <w:tbl>
      <w:tblPr>
        <w:tblW w:w="10065" w:type="dxa"/>
        <w:tblCellSpacing w:w="7" w:type="dxa"/>
        <w:tblInd w:w="-118" w:type="dxa"/>
        <w:shd w:val="clear" w:color="auto" w:fill="FFFFFF" w:themeFill="background1"/>
        <w:tblCellMar>
          <w:top w:w="15" w:type="dxa"/>
          <w:left w:w="15" w:type="dxa"/>
          <w:bottom w:w="15" w:type="dxa"/>
          <w:right w:w="15" w:type="dxa"/>
        </w:tblCellMar>
        <w:tblLook w:val="04A0"/>
      </w:tblPr>
      <w:tblGrid>
        <w:gridCol w:w="6884"/>
        <w:gridCol w:w="14"/>
        <w:gridCol w:w="70"/>
        <w:gridCol w:w="1238"/>
        <w:gridCol w:w="1859"/>
      </w:tblGrid>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873CFC" w:rsidRPr="00FE4C40" w:rsidRDefault="00873CFC" w:rsidP="00C107D4">
            <w:pPr>
              <w:spacing w:after="0"/>
              <w:rPr>
                <w:rFonts w:ascii="Arial" w:eastAsia="Times New Roman" w:hAnsi="Arial" w:cs="Arial"/>
                <w:b/>
                <w:bCs/>
                <w:color w:val="FFFFFF" w:themeColor="background1"/>
                <w:lang w:eastAsia="tr-TR"/>
              </w:rPr>
            </w:pPr>
            <w:r w:rsidRPr="00FE4C40">
              <w:rPr>
                <w:rFonts w:ascii="Arial" w:eastAsia="Times New Roman" w:hAnsi="Arial" w:cs="Arial"/>
                <w:b/>
                <w:bCs/>
                <w:color w:val="FFFFFF" w:themeColor="background1"/>
                <w:lang w:eastAsia="tr-TR"/>
              </w:rPr>
              <w:t>Anlaşma / Protokol</w:t>
            </w:r>
          </w:p>
        </w:tc>
        <w:tc>
          <w:tcPr>
            <w:tcW w:w="1294" w:type="dxa"/>
            <w:gridSpan w:val="2"/>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873CFC" w:rsidRPr="00FE4C40" w:rsidRDefault="00873CFC" w:rsidP="00C107D4">
            <w:pPr>
              <w:spacing w:after="0"/>
              <w:jc w:val="right"/>
              <w:rPr>
                <w:rFonts w:ascii="Arial" w:eastAsia="Times New Roman" w:hAnsi="Arial" w:cs="Arial"/>
                <w:b/>
                <w:bCs/>
                <w:color w:val="FFFFFF" w:themeColor="background1"/>
                <w:lang w:eastAsia="tr-TR"/>
              </w:rPr>
            </w:pPr>
            <w:r w:rsidRPr="00FE4C40">
              <w:rPr>
                <w:rFonts w:ascii="Arial" w:eastAsia="Times New Roman" w:hAnsi="Arial" w:cs="Arial"/>
                <w:b/>
                <w:bCs/>
                <w:color w:val="FFFFFF" w:themeColor="background1"/>
                <w:lang w:eastAsia="tr-TR"/>
              </w:rPr>
              <w:t>İmza Tarihi</w:t>
            </w:r>
          </w:p>
        </w:tc>
        <w:tc>
          <w:tcPr>
            <w:tcW w:w="1838" w:type="dxa"/>
            <w:tcBorders>
              <w:top w:val="single" w:sz="4" w:space="0" w:color="auto"/>
              <w:left w:val="single" w:sz="4" w:space="0" w:color="auto"/>
              <w:bottom w:val="single" w:sz="4" w:space="0" w:color="auto"/>
              <w:right w:val="single" w:sz="4" w:space="0" w:color="auto"/>
            </w:tcBorders>
            <w:shd w:val="clear" w:color="auto" w:fill="002060"/>
            <w:tcMar>
              <w:top w:w="0" w:type="dxa"/>
              <w:left w:w="0" w:type="dxa"/>
              <w:bottom w:w="0" w:type="dxa"/>
              <w:right w:w="30" w:type="dxa"/>
            </w:tcMar>
            <w:vAlign w:val="center"/>
            <w:hideMark/>
          </w:tcPr>
          <w:p w:rsidR="00873CFC" w:rsidRPr="00FE4C40" w:rsidRDefault="00873CFC" w:rsidP="00C107D4">
            <w:pPr>
              <w:spacing w:after="0"/>
              <w:jc w:val="right"/>
              <w:rPr>
                <w:rFonts w:ascii="Arial" w:eastAsia="Times New Roman" w:hAnsi="Arial" w:cs="Arial"/>
                <w:b/>
                <w:bCs/>
                <w:color w:val="FFFFFF" w:themeColor="background1"/>
                <w:lang w:eastAsia="tr-TR"/>
              </w:rPr>
            </w:pPr>
            <w:r w:rsidRPr="00FE4C40">
              <w:rPr>
                <w:rFonts w:ascii="Arial" w:eastAsia="Times New Roman" w:hAnsi="Arial" w:cs="Arial"/>
                <w:b/>
                <w:bCs/>
                <w:color w:val="FFFFFF" w:themeColor="background1"/>
                <w:lang w:eastAsia="tr-TR"/>
              </w:rPr>
              <w:t>Resmi Gazete</w:t>
            </w:r>
          </w:p>
        </w:tc>
      </w:tr>
      <w:tr w:rsidR="00873CFC" w:rsidRPr="00FE4C40" w:rsidTr="00C107D4">
        <w:trPr>
          <w:trHeight w:val="270"/>
          <w:tblCellSpacing w:w="7" w:type="dxa"/>
        </w:trPr>
        <w:tc>
          <w:tcPr>
            <w:tcW w:w="68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Ticaret Anlaşması </w:t>
            </w:r>
          </w:p>
        </w:tc>
        <w:tc>
          <w:tcPr>
            <w:tcW w:w="130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17.06.1980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10.04.1981</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 xml:space="preserve">Ekonomik, </w:t>
            </w:r>
            <w:proofErr w:type="gramStart"/>
            <w:r w:rsidRPr="00E73BC3">
              <w:rPr>
                <w:rFonts w:ascii="Arial" w:eastAsia="Times New Roman" w:hAnsi="Arial" w:cs="Arial"/>
                <w:color w:val="002060"/>
                <w:lang w:eastAsia="tr-TR"/>
              </w:rPr>
              <w:t>Sınai</w:t>
            </w:r>
            <w:proofErr w:type="gramEnd"/>
            <w:r w:rsidRPr="00E73BC3">
              <w:rPr>
                <w:rFonts w:ascii="Arial" w:eastAsia="Times New Roman" w:hAnsi="Arial" w:cs="Arial"/>
                <w:color w:val="002060"/>
                <w:lang w:eastAsia="tr-TR"/>
              </w:rPr>
              <w:t xml:space="preserve"> ve Teknik İşbirliği Anlaşması</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04.12.1983</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26.02.1984</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Çifte Vergilendirmenin Önlenmesi Anlaşması</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06.06.1985</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15.07.1986/19165</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 xml:space="preserve">Türkiye-Ürdün Ekonomik </w:t>
            </w:r>
            <w:proofErr w:type="gramStart"/>
            <w:r w:rsidRPr="00E73BC3">
              <w:rPr>
                <w:rFonts w:ascii="Arial" w:eastAsia="Times New Roman" w:hAnsi="Arial" w:cs="Arial"/>
                <w:color w:val="002060"/>
                <w:lang w:eastAsia="tr-TR"/>
              </w:rPr>
              <w:t>Sınai</w:t>
            </w:r>
            <w:proofErr w:type="gramEnd"/>
            <w:r w:rsidRPr="00E73BC3">
              <w:rPr>
                <w:rFonts w:ascii="Arial" w:eastAsia="Times New Roman" w:hAnsi="Arial" w:cs="Arial"/>
                <w:color w:val="002060"/>
                <w:lang w:eastAsia="tr-TR"/>
              </w:rPr>
              <w:t xml:space="preserve"> ve Teknik İşbirliği Anlaşması Karma Komitesi I. Dönem Toplantısı Protokolü</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25.11.1986</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09.02.1987/19367</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 xml:space="preserve">Türk-Ürdün Ek. </w:t>
            </w:r>
            <w:proofErr w:type="gramStart"/>
            <w:r w:rsidRPr="00E73BC3">
              <w:rPr>
                <w:rFonts w:ascii="Arial" w:eastAsia="Times New Roman" w:hAnsi="Arial" w:cs="Arial"/>
                <w:color w:val="002060"/>
                <w:lang w:eastAsia="tr-TR"/>
              </w:rPr>
              <w:t>Sınai</w:t>
            </w:r>
            <w:proofErr w:type="gramEnd"/>
            <w:r w:rsidRPr="00E73BC3">
              <w:rPr>
                <w:rFonts w:ascii="Arial" w:eastAsia="Times New Roman" w:hAnsi="Arial" w:cs="Arial"/>
                <w:color w:val="002060"/>
                <w:lang w:eastAsia="tr-TR"/>
              </w:rPr>
              <w:t xml:space="preserve"> ve Tek. </w:t>
            </w:r>
            <w:proofErr w:type="spellStart"/>
            <w:r w:rsidRPr="00E73BC3">
              <w:rPr>
                <w:rFonts w:ascii="Arial" w:eastAsia="Times New Roman" w:hAnsi="Arial" w:cs="Arial"/>
                <w:color w:val="002060"/>
                <w:lang w:eastAsia="tr-TR"/>
              </w:rPr>
              <w:t>İşb</w:t>
            </w:r>
            <w:proofErr w:type="spellEnd"/>
            <w:r w:rsidRPr="00E73BC3">
              <w:rPr>
                <w:rFonts w:ascii="Arial" w:eastAsia="Times New Roman" w:hAnsi="Arial" w:cs="Arial"/>
                <w:color w:val="002060"/>
                <w:lang w:eastAsia="tr-TR"/>
              </w:rPr>
              <w:t>. İz. I.Top. Tut.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08.10.1987</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27.01.1988/19367</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Uluslararası Karayolu Taşımacılığı Anlaşması</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05.09.1988</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07.07.1989/20218</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proofErr w:type="gramStart"/>
            <w:r w:rsidRPr="00E73BC3">
              <w:rPr>
                <w:rFonts w:ascii="Arial" w:eastAsia="Times New Roman" w:hAnsi="Arial" w:cs="Arial"/>
                <w:color w:val="002060"/>
                <w:lang w:eastAsia="tr-TR"/>
              </w:rPr>
              <w:t>Türkiye-Ürdün Eko. Sınai</w:t>
            </w:r>
            <w:proofErr w:type="gramEnd"/>
            <w:r w:rsidRPr="00E73BC3">
              <w:rPr>
                <w:rFonts w:ascii="Arial" w:eastAsia="Times New Roman" w:hAnsi="Arial" w:cs="Arial"/>
                <w:color w:val="002060"/>
                <w:lang w:eastAsia="tr-TR"/>
              </w:rPr>
              <w:t xml:space="preserve"> ve Teknik İşbirliği </w:t>
            </w:r>
            <w:proofErr w:type="spellStart"/>
            <w:r w:rsidRPr="00E73BC3">
              <w:rPr>
                <w:rFonts w:ascii="Arial" w:eastAsia="Times New Roman" w:hAnsi="Arial" w:cs="Arial"/>
                <w:color w:val="002060"/>
                <w:lang w:eastAsia="tr-TR"/>
              </w:rPr>
              <w:t>Anl</w:t>
            </w:r>
            <w:proofErr w:type="spellEnd"/>
            <w:r w:rsidRPr="00E73BC3">
              <w:rPr>
                <w:rFonts w:ascii="Arial" w:eastAsia="Times New Roman" w:hAnsi="Arial" w:cs="Arial"/>
                <w:color w:val="002060"/>
                <w:lang w:eastAsia="tr-TR"/>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24.11.1988</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29.04.1989/20153</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 xml:space="preserve">KEK IV. Dönem </w:t>
            </w:r>
            <w:proofErr w:type="spellStart"/>
            <w:r w:rsidRPr="00E73BC3">
              <w:rPr>
                <w:rFonts w:ascii="Arial" w:eastAsia="Times New Roman" w:hAnsi="Arial" w:cs="Arial"/>
                <w:color w:val="002060"/>
                <w:lang w:eastAsia="tr-TR"/>
              </w:rPr>
              <w:t>Protokolu</w:t>
            </w:r>
            <w:proofErr w:type="spellEnd"/>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25.06.1992</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07.09.1992/21338</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 xml:space="preserve">Yatırımların Karşılıklı Teşviki ve Korunması </w:t>
            </w:r>
            <w:proofErr w:type="spellStart"/>
            <w:r w:rsidRPr="00E73BC3">
              <w:rPr>
                <w:rFonts w:ascii="Arial" w:eastAsia="Times New Roman" w:hAnsi="Arial" w:cs="Arial"/>
                <w:color w:val="002060"/>
                <w:lang w:eastAsia="tr-TR"/>
              </w:rPr>
              <w:t>Anl</w:t>
            </w:r>
            <w:proofErr w:type="spellEnd"/>
            <w:r w:rsidRPr="00E73BC3">
              <w:rPr>
                <w:rFonts w:ascii="Arial" w:eastAsia="Times New Roman" w:hAnsi="Arial" w:cs="Arial"/>
                <w:color w:val="002060"/>
                <w:lang w:eastAsia="tr-TR"/>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02.08.1993</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17.11.2005/25996</w:t>
            </w:r>
          </w:p>
        </w:tc>
      </w:tr>
      <w:tr w:rsidR="00873CFC" w:rsidRPr="00FE4C40" w:rsidTr="00C107D4">
        <w:trPr>
          <w:trHeight w:val="270"/>
          <w:tblCellSpacing w:w="7" w:type="dxa"/>
        </w:trPr>
        <w:tc>
          <w:tcPr>
            <w:tcW w:w="687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30" w:type="dxa"/>
            </w:tcMar>
            <w:vAlign w:val="center"/>
            <w:hideMark/>
          </w:tcPr>
          <w:p w:rsidR="00873CFC" w:rsidRPr="00E73BC3" w:rsidRDefault="00873CFC" w:rsidP="00C107D4">
            <w:pPr>
              <w:spacing w:after="0"/>
              <w:rPr>
                <w:rFonts w:ascii="Arial" w:eastAsia="Times New Roman" w:hAnsi="Arial" w:cs="Arial"/>
                <w:color w:val="002060"/>
                <w:lang w:eastAsia="tr-TR"/>
              </w:rPr>
            </w:pPr>
            <w:r w:rsidRPr="00E73BC3">
              <w:rPr>
                <w:rFonts w:ascii="Arial" w:eastAsia="Times New Roman" w:hAnsi="Arial" w:cs="Arial"/>
                <w:color w:val="002060"/>
                <w:lang w:eastAsia="tr-TR"/>
              </w:rPr>
              <w:t>Türkiye-Ürdün Serbest Ticaret Alanı Tesis Eden Ortaklık Anlaşması</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CFC" w:rsidRPr="00E73BC3" w:rsidRDefault="00873CFC" w:rsidP="00C107D4">
            <w:pPr>
              <w:spacing w:after="0"/>
              <w:jc w:val="center"/>
              <w:rPr>
                <w:rFonts w:ascii="Arial" w:eastAsia="Times New Roman" w:hAnsi="Arial" w:cs="Arial"/>
                <w:color w:val="002060"/>
                <w:lang w:eastAsia="tr-TR"/>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01.12.2009</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CFC" w:rsidRPr="00E73BC3" w:rsidRDefault="00873CFC" w:rsidP="00C107D4">
            <w:pPr>
              <w:spacing w:after="0"/>
              <w:jc w:val="center"/>
              <w:rPr>
                <w:rFonts w:ascii="Arial" w:eastAsia="Times New Roman" w:hAnsi="Arial" w:cs="Arial"/>
                <w:color w:val="002060"/>
                <w:lang w:eastAsia="tr-TR"/>
              </w:rPr>
            </w:pPr>
            <w:r w:rsidRPr="00E73BC3">
              <w:rPr>
                <w:rFonts w:ascii="Arial" w:eastAsia="Times New Roman" w:hAnsi="Arial" w:cs="Arial"/>
                <w:color w:val="002060"/>
                <w:lang w:eastAsia="tr-TR"/>
              </w:rPr>
              <w:t>-</w:t>
            </w:r>
          </w:p>
        </w:tc>
      </w:tr>
    </w:tbl>
    <w:p w:rsidR="00873CFC" w:rsidRPr="0088064A" w:rsidRDefault="00873CFC" w:rsidP="00C107D4">
      <w:pPr>
        <w:spacing w:after="0"/>
        <w:rPr>
          <w:rFonts w:ascii="Times New Roman" w:eastAsia="Times New Roman" w:hAnsi="Times New Roman" w:cs="Times New Roman"/>
          <w:i/>
          <w:iCs/>
          <w:color w:val="333333"/>
          <w:lang w:eastAsia="tr-TR"/>
        </w:rPr>
      </w:pPr>
      <w:r w:rsidRPr="00FE4C40">
        <w:rPr>
          <w:rFonts w:ascii="Times New Roman" w:eastAsia="Times New Roman" w:hAnsi="Times New Roman" w:cs="Times New Roman"/>
          <w:b/>
          <w:i/>
          <w:iCs/>
          <w:color w:val="333333"/>
          <w:lang w:eastAsia="tr-TR"/>
        </w:rPr>
        <w:t>Kaynak:</w:t>
      </w:r>
      <w:r w:rsidRPr="00873CFC">
        <w:rPr>
          <w:rFonts w:ascii="Times New Roman" w:eastAsia="Times New Roman" w:hAnsi="Times New Roman" w:cs="Times New Roman"/>
          <w:i/>
          <w:iCs/>
          <w:color w:val="333333"/>
          <w:lang w:eastAsia="tr-TR"/>
        </w:rPr>
        <w:t> T.C. Ekonomi Bakanlığı Anlaşmalar Genel Müdürlüğü</w:t>
      </w:r>
    </w:p>
    <w:p w:rsidR="008E7A55" w:rsidRDefault="008E7A55" w:rsidP="00C107D4">
      <w:pPr>
        <w:pStyle w:val="Balk3"/>
        <w:shd w:val="clear" w:color="auto" w:fill="FFFFFF"/>
        <w:spacing w:before="0" w:beforeAutospacing="0" w:after="0" w:afterAutospacing="0" w:line="276" w:lineRule="auto"/>
        <w:rPr>
          <w:rFonts w:ascii="Arial" w:hAnsi="Arial" w:cs="Arial"/>
          <w:color w:val="003366"/>
          <w:sz w:val="24"/>
          <w:szCs w:val="24"/>
        </w:rPr>
      </w:pPr>
    </w:p>
    <w:p w:rsidR="00910CA8" w:rsidRDefault="00910CA8"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p>
    <w:p w:rsidR="00C02C02" w:rsidRPr="00FE4C40" w:rsidRDefault="00C02C02"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r w:rsidRPr="00FE4C40">
        <w:rPr>
          <w:rFonts w:ascii="Arial" w:hAnsi="Arial" w:cs="Arial"/>
          <w:color w:val="003366"/>
          <w:sz w:val="24"/>
          <w:szCs w:val="24"/>
        </w:rPr>
        <w:t>İhracat</w:t>
      </w:r>
      <w:r w:rsidR="00910CA8">
        <w:rPr>
          <w:rFonts w:ascii="Arial" w:hAnsi="Arial" w:cs="Arial"/>
          <w:color w:val="003366"/>
          <w:sz w:val="24"/>
          <w:szCs w:val="24"/>
        </w:rPr>
        <w:t xml:space="preserve"> </w:t>
      </w:r>
      <w:r w:rsidRPr="00FE4C40">
        <w:rPr>
          <w:rFonts w:ascii="Arial" w:hAnsi="Arial" w:cs="Arial"/>
          <w:color w:val="003366"/>
          <w:sz w:val="24"/>
          <w:szCs w:val="24"/>
        </w:rPr>
        <w:t>Potansiyeli Olan Başlıca Sektörler</w:t>
      </w:r>
    </w:p>
    <w:p w:rsidR="00C02C02" w:rsidRPr="00FE4C40" w:rsidRDefault="00C02C02"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FE4C40">
        <w:rPr>
          <w:rFonts w:ascii="Arial" w:hAnsi="Arial" w:cs="Arial"/>
          <w:color w:val="111111"/>
          <w:sz w:val="22"/>
          <w:szCs w:val="22"/>
        </w:rPr>
        <w:t xml:space="preserve">Oto ana ve yan sanayi, kozmetik, temizlik maddeleri, </w:t>
      </w:r>
      <w:proofErr w:type="gramStart"/>
      <w:r w:rsidRPr="00FE4C40">
        <w:rPr>
          <w:rFonts w:ascii="Arial" w:hAnsi="Arial" w:cs="Arial"/>
          <w:color w:val="111111"/>
          <w:sz w:val="22"/>
          <w:szCs w:val="22"/>
        </w:rPr>
        <w:t>kağıt</w:t>
      </w:r>
      <w:proofErr w:type="gramEnd"/>
      <w:r w:rsidRPr="00FE4C40">
        <w:rPr>
          <w:rFonts w:ascii="Arial" w:hAnsi="Arial" w:cs="Arial"/>
          <w:color w:val="111111"/>
          <w:sz w:val="22"/>
          <w:szCs w:val="22"/>
        </w:rPr>
        <w:t>, mücevherat, mobilya, ambalaj, inşaat malzemeleri, demir çelik, doğal taşlar, kablo ve teller, hazır giyim, kumaş, tekstil yan sanayi, iş makineleri, elektrikli makineler, plastik işleme makineleri, beyaz eşya, aydınlatma malzemeleri, temizlik maddeleri, boru ve bağlantı parçaları, pompa ve kompresörler, inşaat ve müteahhitlik hizmetleri, enerji, telekomünikasyon, perakendecilik, ulaştırma, güvenlik, danışmanlık, nohut, tatlı bisküvi ve gofretler, peynir, makarna, mercimek, zeytinyağı, bulgur, şekerli ve çikolatalı mamuller sektörlerinde Ürdün pazarında potansiyel mevcuttur.</w:t>
      </w:r>
    </w:p>
    <w:p w:rsidR="007D7342" w:rsidRPr="00636A4A" w:rsidRDefault="007D7342" w:rsidP="00C107D4">
      <w:pPr>
        <w:shd w:val="clear" w:color="auto" w:fill="FFFFFF"/>
        <w:spacing w:after="0"/>
        <w:textAlignment w:val="center"/>
        <w:outlineLvl w:val="3"/>
        <w:rPr>
          <w:rFonts w:ascii="Arial" w:eastAsia="Times New Roman" w:hAnsi="Arial" w:cs="Arial"/>
          <w:b/>
          <w:bCs/>
          <w:color w:val="003366"/>
          <w:sz w:val="25"/>
          <w:szCs w:val="25"/>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5"/>
          <w:szCs w:val="25"/>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5"/>
          <w:szCs w:val="25"/>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5"/>
          <w:szCs w:val="25"/>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5"/>
          <w:szCs w:val="25"/>
          <w:lang w:eastAsia="tr-TR"/>
        </w:rPr>
      </w:pPr>
    </w:p>
    <w:p w:rsidR="00C107D4" w:rsidRDefault="00C107D4" w:rsidP="00C107D4">
      <w:pPr>
        <w:shd w:val="clear" w:color="auto" w:fill="FFFFFF"/>
        <w:spacing w:after="0"/>
        <w:textAlignment w:val="center"/>
        <w:outlineLvl w:val="3"/>
        <w:rPr>
          <w:rFonts w:ascii="Arial" w:eastAsia="Times New Roman" w:hAnsi="Arial" w:cs="Arial"/>
          <w:b/>
          <w:bCs/>
          <w:color w:val="003366"/>
          <w:sz w:val="25"/>
          <w:szCs w:val="25"/>
          <w:lang w:eastAsia="tr-TR"/>
        </w:rPr>
      </w:pPr>
    </w:p>
    <w:p w:rsidR="00B13350" w:rsidRDefault="00B13350" w:rsidP="00C107D4">
      <w:pPr>
        <w:shd w:val="clear" w:color="auto" w:fill="FFFFFF"/>
        <w:spacing w:after="0"/>
        <w:textAlignment w:val="center"/>
        <w:outlineLvl w:val="3"/>
        <w:rPr>
          <w:rFonts w:ascii="Arial" w:eastAsia="Times New Roman" w:hAnsi="Arial" w:cs="Arial"/>
          <w:b/>
          <w:bCs/>
          <w:color w:val="003366"/>
          <w:sz w:val="25"/>
          <w:szCs w:val="25"/>
          <w:lang w:eastAsia="tr-TR"/>
        </w:rPr>
      </w:pPr>
    </w:p>
    <w:p w:rsidR="00486E7F" w:rsidRPr="00636A4A" w:rsidRDefault="00486E7F" w:rsidP="00C107D4">
      <w:pPr>
        <w:shd w:val="clear" w:color="auto" w:fill="FFFFFF"/>
        <w:spacing w:after="0"/>
        <w:textAlignment w:val="center"/>
        <w:outlineLvl w:val="3"/>
        <w:rPr>
          <w:rFonts w:ascii="Arial" w:eastAsia="Times New Roman" w:hAnsi="Arial" w:cs="Arial"/>
          <w:b/>
          <w:bCs/>
          <w:color w:val="003366"/>
          <w:sz w:val="25"/>
          <w:szCs w:val="25"/>
          <w:lang w:eastAsia="tr-TR"/>
        </w:rPr>
      </w:pPr>
      <w:r w:rsidRPr="00636A4A">
        <w:rPr>
          <w:rFonts w:ascii="Arial" w:eastAsia="Times New Roman" w:hAnsi="Arial" w:cs="Arial"/>
          <w:b/>
          <w:bCs/>
          <w:color w:val="003366"/>
          <w:sz w:val="25"/>
          <w:szCs w:val="25"/>
          <w:lang w:eastAsia="tr-TR"/>
        </w:rPr>
        <w:lastRenderedPageBreak/>
        <w:t>Tarım ve Gıda Ürünleri İhraç Potansiyelimiz</w:t>
      </w:r>
      <w:bookmarkStart w:id="0" w:name="Giriş"/>
      <w:bookmarkEnd w:id="0"/>
    </w:p>
    <w:p w:rsidR="007D7342" w:rsidRPr="0088064A" w:rsidRDefault="007D7342" w:rsidP="00C107D4">
      <w:pPr>
        <w:shd w:val="clear" w:color="auto" w:fill="FFFFFF"/>
        <w:spacing w:after="0"/>
        <w:textAlignment w:val="center"/>
        <w:outlineLvl w:val="2"/>
        <w:rPr>
          <w:rFonts w:ascii="Times New Roman" w:eastAsia="Times New Roman" w:hAnsi="Times New Roman" w:cs="Times New Roman"/>
          <w:b/>
          <w:bCs/>
          <w:color w:val="003366"/>
          <w:lang w:eastAsia="tr-TR"/>
        </w:rPr>
      </w:pPr>
      <w:bookmarkStart w:id="1" w:name="Bakliyat"/>
      <w:bookmarkEnd w:id="1"/>
      <w:r w:rsidRPr="0088064A">
        <w:rPr>
          <w:rFonts w:ascii="Times New Roman" w:eastAsia="Times New Roman" w:hAnsi="Times New Roman" w:cs="Times New Roman"/>
          <w:b/>
          <w:bCs/>
          <w:color w:val="003366"/>
          <w:lang w:eastAsia="tr-TR"/>
        </w:rPr>
        <w:t xml:space="preserve">   </w:t>
      </w:r>
    </w:p>
    <w:p w:rsidR="00486E7F" w:rsidRPr="00636A4A" w:rsidRDefault="00F9138E" w:rsidP="00C107D4">
      <w:pPr>
        <w:shd w:val="clear" w:color="auto" w:fill="FFFFFF"/>
        <w:spacing w:after="0"/>
        <w:textAlignment w:val="center"/>
        <w:outlineLvl w:val="2"/>
        <w:rPr>
          <w:rFonts w:ascii="Arial" w:eastAsia="Times New Roman" w:hAnsi="Arial" w:cs="Arial"/>
          <w:b/>
          <w:bCs/>
          <w:color w:val="003366"/>
          <w:sz w:val="24"/>
          <w:szCs w:val="24"/>
          <w:lang w:eastAsia="tr-TR"/>
        </w:rPr>
      </w:pPr>
      <w:r>
        <w:rPr>
          <w:rFonts w:ascii="Arial" w:eastAsia="Times New Roman" w:hAnsi="Arial" w:cs="Arial"/>
          <w:b/>
          <w:bCs/>
          <w:color w:val="003366"/>
          <w:sz w:val="24"/>
          <w:szCs w:val="24"/>
          <w:lang w:eastAsia="tr-TR"/>
        </w:rPr>
        <w:t xml:space="preserve"> </w:t>
      </w:r>
      <w:r w:rsidR="00486E7F" w:rsidRPr="00636A4A">
        <w:rPr>
          <w:rFonts w:ascii="Arial" w:eastAsia="Times New Roman" w:hAnsi="Arial" w:cs="Arial"/>
          <w:b/>
          <w:bCs/>
          <w:color w:val="003366"/>
          <w:sz w:val="24"/>
          <w:szCs w:val="24"/>
          <w:lang w:eastAsia="tr-TR"/>
        </w:rPr>
        <w:t>Bakliyat</w:t>
      </w:r>
    </w:p>
    <w:p w:rsidR="00486E7F" w:rsidRPr="00636A4A"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636A4A">
        <w:rPr>
          <w:rFonts w:ascii="Arial" w:eastAsia="Times New Roman" w:hAnsi="Arial" w:cs="Arial"/>
          <w:color w:val="111111"/>
          <w:lang w:eastAsia="tr-TR"/>
        </w:rPr>
        <w:t>Ürdün’ün 2011 yılında 31 milyon dolarlık nohut ithalatı bulunmakta olup, ithalatı bir önceki yıla göre %34 oranında artmıştır. Ürdün nohut ithalatını Kanada(%29), Rusya(%19) ve Türkiye’den (%16) karşılamaktadır. Ülkemiz nohut ihracatında bu ülkelerle rekabet edebilecek durumdadır. Ülkemizde yetiştirilen nohutların kalitesi, Kanada ve Rusya menşeli nohutların kalitesindedir. İhraç fiyatlarımız da yıllara göre farklılıklar gösterse de dünya fiyatları düzeyinde oluşabilmektedir. Bu nedenle, Ürdün nohut ihracatımızı daha da artırabileceğimiz bir pazar olarak değerlendirilmektedir.</w:t>
      </w:r>
    </w:p>
    <w:p w:rsidR="00486E7F" w:rsidRPr="00636A4A"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636A4A">
        <w:rPr>
          <w:rFonts w:ascii="Arial" w:eastAsia="Times New Roman" w:hAnsi="Arial" w:cs="Arial"/>
          <w:color w:val="111111"/>
          <w:lang w:eastAsia="tr-TR"/>
        </w:rPr>
        <w:t xml:space="preserve">Ürdün 2011 yılı itibarıyla 10 milyon dolar civarında mercimek ithal etmiştir. Ürdün, 2011 </w:t>
      </w:r>
      <w:proofErr w:type="gramStart"/>
      <w:r w:rsidRPr="00636A4A">
        <w:rPr>
          <w:rFonts w:ascii="Arial" w:eastAsia="Times New Roman" w:hAnsi="Arial" w:cs="Arial"/>
          <w:color w:val="111111"/>
          <w:lang w:eastAsia="tr-TR"/>
        </w:rPr>
        <w:t xml:space="preserve">yılında </w:t>
      </w:r>
      <w:r w:rsidR="00F9138E">
        <w:rPr>
          <w:rFonts w:ascii="Arial" w:eastAsia="Times New Roman" w:hAnsi="Arial" w:cs="Arial"/>
          <w:color w:val="111111"/>
          <w:lang w:eastAsia="tr-TR"/>
        </w:rPr>
        <w:t xml:space="preserve">  </w:t>
      </w:r>
      <w:r w:rsidRPr="00636A4A">
        <w:rPr>
          <w:rFonts w:ascii="Arial" w:eastAsia="Times New Roman" w:hAnsi="Arial" w:cs="Arial"/>
          <w:color w:val="111111"/>
          <w:lang w:eastAsia="tr-TR"/>
        </w:rPr>
        <w:t>mercimek</w:t>
      </w:r>
      <w:proofErr w:type="gramEnd"/>
      <w:r w:rsidRPr="00636A4A">
        <w:rPr>
          <w:rFonts w:ascii="Arial" w:eastAsia="Times New Roman" w:hAnsi="Arial" w:cs="Arial"/>
          <w:color w:val="111111"/>
          <w:lang w:eastAsia="tr-TR"/>
        </w:rPr>
        <w:t xml:space="preserve"> ithalatının yarısını ülkemizden karşılamıştır. Ürdün 2011 yılında mercimek ithalatının %49’unu Türkiye’den, %22’sini Kanada’dan, %20’sini Suriye’den karşılamıştır. Nohutta olduğu gibi mercimekte de Ürdün pazarı ülkemiz için potansiyel bir pazar konumundadır. Pazara girişte rakip ülke olarak Kanada görülmektedir. Ancak coğrafi yakınlık avantajımız nedeniyle Ürdünlü ithalatçıların ülkemiz mercimeklerini daha çok tercih edebilecekleri düşünülmektedir.</w:t>
      </w:r>
    </w:p>
    <w:p w:rsidR="008E7A55" w:rsidRPr="00C107D4"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636A4A">
        <w:rPr>
          <w:rFonts w:ascii="Arial" w:eastAsia="Times New Roman" w:hAnsi="Arial" w:cs="Arial"/>
          <w:color w:val="111111"/>
          <w:lang w:eastAsia="tr-TR"/>
        </w:rPr>
        <w:t>Ürdün’ün 2011 yılı bulgur ithalatı 1,9 milyon dolar olarak gerçekleşmiştir. Bulgur ithalatı henüz çok sınırlı tutarlarda olsa da ithalatın gelecek yıllarda artmaya devam edeceği tahmin edilmektedir. Toplam ihracatın %97’si Türkiye’den yapılmakla birlikte, pazarın daha fazla potansiyeline sahip olduğu düşünülmektedir. Damak tadının ve tüketim alışkanlıklarının benzer olması nedeniyle, bu ülkede bulgurun özellikle sağlığa yönelik faydalarının vurgulanarak tanıtım yapılmasında fayda görülmektedir.</w:t>
      </w:r>
      <w:bookmarkStart w:id="2" w:name="Bisküvi"/>
      <w:bookmarkEnd w:id="2"/>
    </w:p>
    <w:p w:rsidR="008E7A55" w:rsidRDefault="008E7A55"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C107D4" w:rsidRDefault="00C107D4"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486E7F" w:rsidRPr="00636A4A" w:rsidRDefault="00486E7F"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636A4A">
        <w:rPr>
          <w:rFonts w:ascii="Arial" w:eastAsia="Times New Roman" w:hAnsi="Arial" w:cs="Arial"/>
          <w:b/>
          <w:bCs/>
          <w:color w:val="003366"/>
          <w:sz w:val="24"/>
          <w:szCs w:val="24"/>
          <w:lang w:eastAsia="tr-TR"/>
        </w:rPr>
        <w:t>Bisküvi</w:t>
      </w:r>
    </w:p>
    <w:p w:rsidR="00486E7F" w:rsidRPr="00BD2DDF"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636A4A">
        <w:rPr>
          <w:rFonts w:ascii="Arial" w:eastAsia="Times New Roman" w:hAnsi="Arial" w:cs="Arial"/>
          <w:color w:val="111111"/>
          <w:lang w:eastAsia="tr-TR"/>
        </w:rPr>
        <w:t xml:space="preserve">Ürdün’ün bu ürün grubunda 2010 yılında 26,5 milyon dolar olan ithalat 2011 yılında 26,8 milyon dolar seviyesine yükselmiştir. İthalatın %56’sını tatlı bisküviler, %44’ünü ise gofretler oluşturmaktadır. Ürdün’ün bu ürün grubunda toplam ithalatı düşük bir oranda </w:t>
      </w:r>
      <w:proofErr w:type="spellStart"/>
      <w:r w:rsidRPr="00636A4A">
        <w:rPr>
          <w:rFonts w:ascii="Arial" w:eastAsia="Times New Roman" w:hAnsi="Arial" w:cs="Arial"/>
          <w:color w:val="111111"/>
          <w:lang w:eastAsia="tr-TR"/>
        </w:rPr>
        <w:t>artsada</w:t>
      </w:r>
      <w:proofErr w:type="spellEnd"/>
      <w:r w:rsidRPr="00636A4A">
        <w:rPr>
          <w:rFonts w:ascii="Arial" w:eastAsia="Times New Roman" w:hAnsi="Arial" w:cs="Arial"/>
          <w:color w:val="111111"/>
          <w:lang w:eastAsia="tr-TR"/>
        </w:rPr>
        <w:t xml:space="preserve"> Türkiye’nin </w:t>
      </w:r>
      <w:r w:rsidRPr="00BD2DDF">
        <w:rPr>
          <w:rFonts w:ascii="Arial" w:eastAsia="Times New Roman" w:hAnsi="Arial" w:cs="Arial"/>
          <w:color w:val="111111"/>
          <w:lang w:eastAsia="tr-TR"/>
        </w:rPr>
        <w:t>Ürdün’e bu ürün grubunda ki ihracatı %11 artmıştır. Türkiye’nin ihracatının %72’sini tatlı bisküviler, %28’ini ise gofretler oluşturmaktadır.</w:t>
      </w:r>
    </w:p>
    <w:p w:rsidR="007D7342" w:rsidRPr="0088064A" w:rsidRDefault="007D7342" w:rsidP="00C107D4">
      <w:pPr>
        <w:shd w:val="clear" w:color="auto" w:fill="FFFFFF"/>
        <w:spacing w:after="0"/>
        <w:textAlignment w:val="center"/>
        <w:outlineLvl w:val="2"/>
        <w:rPr>
          <w:rFonts w:ascii="Times New Roman" w:eastAsia="Times New Roman" w:hAnsi="Times New Roman" w:cs="Times New Roman"/>
          <w:b/>
          <w:bCs/>
          <w:color w:val="003366"/>
          <w:lang w:eastAsia="tr-TR"/>
        </w:rPr>
      </w:pPr>
      <w:bookmarkStart w:id="3" w:name="Makarna"/>
      <w:bookmarkEnd w:id="3"/>
    </w:p>
    <w:p w:rsidR="00EF5306" w:rsidRDefault="00EF5306"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486E7F" w:rsidRPr="00BD2DDF" w:rsidRDefault="00486E7F"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BD2DDF">
        <w:rPr>
          <w:rFonts w:ascii="Arial" w:eastAsia="Times New Roman" w:hAnsi="Arial" w:cs="Arial"/>
          <w:b/>
          <w:bCs/>
          <w:color w:val="003366"/>
          <w:sz w:val="24"/>
          <w:szCs w:val="24"/>
          <w:lang w:eastAsia="tr-TR"/>
        </w:rPr>
        <w:t>Makarna</w:t>
      </w:r>
    </w:p>
    <w:p w:rsidR="00486E7F" w:rsidRPr="00BD2DDF"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BD2DDF">
        <w:rPr>
          <w:rFonts w:ascii="Arial" w:eastAsia="Times New Roman" w:hAnsi="Arial" w:cs="Arial"/>
          <w:color w:val="111111"/>
          <w:lang w:eastAsia="tr-TR"/>
        </w:rPr>
        <w:t>Ürdün’ün 2011 yılı makarna ithalatı bir önceki yıla göre %32 artarak yaklaşık 22 milyon dolar ile en yüksek seviyesine ulaşmıştır. Son beş yıllık dönemdeki ihracat artışı yaklaşık 4 kat olarak gerçekleşmiştir. Toplam ithalatın yarıya yakını Suudi Arabistan ve Endonezya’dan ithal edilen makarnalar oluşturmaktadır. B.A.E,Lübnan ve Mısır pazardaki diğer ülkelerdir. Bu ülkeler, Arap Ligi üyesi olmaları nedeniyle ürünlerinin gümrüksüz olarak ithal edilebilmesinin avantajıyla pazarda önemli bir yere sahip bulunmaktadır. Türkiye-Ürdün Serbest Ticaret Anlaşmasıyla birlikte ülkemizin de bu pazarda önemli bir konuma geleceği düşünülmektedir.</w:t>
      </w:r>
    </w:p>
    <w:p w:rsidR="007D7342" w:rsidRPr="00BD2DDF"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BD2DDF">
        <w:rPr>
          <w:rFonts w:ascii="Arial" w:eastAsia="Times New Roman" w:hAnsi="Arial" w:cs="Arial"/>
          <w:color w:val="111111"/>
          <w:lang w:eastAsia="tr-TR"/>
        </w:rPr>
        <w:t>Türkiye’nin Ürdün’e 2011 makarna ihracatı 2010 yılına göre %40 artarak 1,4 milyon dolar seviyesine ulaşmıştır.</w:t>
      </w:r>
    </w:p>
    <w:p w:rsidR="00C107D4" w:rsidRPr="000217C2" w:rsidRDefault="00486E7F" w:rsidP="000217C2">
      <w:pPr>
        <w:shd w:val="clear" w:color="auto" w:fill="FFFFFF"/>
        <w:spacing w:before="150" w:after="0"/>
        <w:jc w:val="both"/>
        <w:textAlignment w:val="center"/>
        <w:rPr>
          <w:rFonts w:ascii="Times New Roman" w:eastAsia="Times New Roman" w:hAnsi="Times New Roman" w:cs="Times New Roman"/>
          <w:color w:val="111111"/>
          <w:lang w:eastAsia="tr-TR"/>
        </w:rPr>
      </w:pPr>
      <w:r w:rsidRPr="00486E7F">
        <w:rPr>
          <w:rFonts w:ascii="Times New Roman" w:eastAsia="Times New Roman" w:hAnsi="Times New Roman" w:cs="Times New Roman"/>
          <w:color w:val="111111"/>
          <w:lang w:eastAsia="tr-TR"/>
        </w:rPr>
        <w:t> </w:t>
      </w:r>
      <w:bookmarkStart w:id="4" w:name="Şekerli_ve_Çikolatalı_Mamuller"/>
      <w:bookmarkEnd w:id="4"/>
    </w:p>
    <w:p w:rsidR="00FD7692" w:rsidRDefault="00FD7692"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B13350" w:rsidRDefault="00B13350"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B13350" w:rsidRDefault="00B13350"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486E7F" w:rsidRPr="00BD2DDF" w:rsidRDefault="00486E7F"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BD2DDF">
        <w:rPr>
          <w:rFonts w:ascii="Arial" w:eastAsia="Times New Roman" w:hAnsi="Arial" w:cs="Arial"/>
          <w:b/>
          <w:bCs/>
          <w:color w:val="003366"/>
          <w:sz w:val="24"/>
          <w:szCs w:val="24"/>
          <w:lang w:eastAsia="tr-TR"/>
        </w:rPr>
        <w:lastRenderedPageBreak/>
        <w:t>Şekerli ve Çikolatalı Mamuller</w:t>
      </w:r>
    </w:p>
    <w:p w:rsidR="00486E7F" w:rsidRPr="00BD2DDF"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BD2DDF">
        <w:rPr>
          <w:rFonts w:ascii="Arial" w:eastAsia="Times New Roman" w:hAnsi="Arial" w:cs="Arial"/>
          <w:color w:val="111111"/>
          <w:lang w:eastAsia="tr-TR"/>
        </w:rPr>
        <w:t>Ürdün’ün şekerli ve çikolatalı mamuller ithalatı son yıllarda düzenli olarak artış göstermektedir. Bu ürün grubunda toplam ithalat son beş yılda 35 milyon dolardan 70 milyon dolara yükselmiştir. Bu ürün grubunda pazara en fazla ihracat yapan ülkelerden olan Türkiye, rakip Arap ülkeleri ve AB ülkelerine göre gümrük vergisi dezavantajına sahipti. Ancak Türkiye-Ürdün Serbest Ticaret Anlaşmasının hayata geçmesiyle birlikte ülkemizin de bu pazarda önemli bir konuma geleceği düşünülmektedir.</w:t>
      </w:r>
    </w:p>
    <w:p w:rsidR="00486E7F" w:rsidRPr="00BD2DDF"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BD2DDF">
        <w:rPr>
          <w:rFonts w:ascii="Arial" w:eastAsia="Times New Roman" w:hAnsi="Arial" w:cs="Arial"/>
          <w:color w:val="111111"/>
          <w:lang w:eastAsia="tr-TR"/>
        </w:rPr>
        <w:t xml:space="preserve">Ürdün’e AB ülkelerinden ithal edilen ürünlerin büyük bir kısmını çikolatalar oluşturmaktadır. Türkiye’nin bu grup içindeki ihracatında ise </w:t>
      </w:r>
      <w:proofErr w:type="spellStart"/>
      <w:r w:rsidRPr="00BD2DDF">
        <w:rPr>
          <w:rFonts w:ascii="Arial" w:eastAsia="Times New Roman" w:hAnsi="Arial" w:cs="Arial"/>
          <w:color w:val="111111"/>
          <w:lang w:eastAsia="tr-TR"/>
        </w:rPr>
        <w:t>kokolinler</w:t>
      </w:r>
      <w:proofErr w:type="spellEnd"/>
      <w:r w:rsidRPr="00BD2DDF">
        <w:rPr>
          <w:rFonts w:ascii="Arial" w:eastAsia="Times New Roman" w:hAnsi="Arial" w:cs="Arial"/>
          <w:color w:val="111111"/>
          <w:lang w:eastAsia="tr-TR"/>
        </w:rPr>
        <w:t xml:space="preserve"> önem taşımaktadır. Şekerli mamullerde ise sakızlı ve jöleli şekercilik mamulleri ihracatımızın çoğunluğunu oluşturmaktadır.</w:t>
      </w:r>
    </w:p>
    <w:p w:rsidR="007D7342" w:rsidRPr="00BD2DDF"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BD2DDF">
        <w:rPr>
          <w:rFonts w:ascii="Arial" w:eastAsia="Times New Roman" w:hAnsi="Arial" w:cs="Arial"/>
          <w:color w:val="111111"/>
          <w:lang w:eastAsia="tr-TR"/>
        </w:rPr>
        <w:t>Şekerli ve çikolatalı mamullerde, Ürdün’e Türkiye’den ithal edilen ürünlerin, başta Irak olmak üzere, bölgedeki diğer ülkelere re-</w:t>
      </w:r>
      <w:proofErr w:type="spellStart"/>
      <w:r w:rsidRPr="00BD2DDF">
        <w:rPr>
          <w:rFonts w:ascii="Arial" w:eastAsia="Times New Roman" w:hAnsi="Arial" w:cs="Arial"/>
          <w:color w:val="111111"/>
          <w:lang w:eastAsia="tr-TR"/>
        </w:rPr>
        <w:t>export</w:t>
      </w:r>
      <w:proofErr w:type="spellEnd"/>
      <w:r w:rsidRPr="00BD2DDF">
        <w:rPr>
          <w:rFonts w:ascii="Arial" w:eastAsia="Times New Roman" w:hAnsi="Arial" w:cs="Arial"/>
          <w:color w:val="111111"/>
          <w:lang w:eastAsia="tr-TR"/>
        </w:rPr>
        <w:t xml:space="preserve"> yapıldığı bilinmektedir. Bölgedeki diğer ülkelere göre gelişmiş bulunan bankacılık sektörü ve lojistik gibi konular Ürdünlü firmalarla çalışmayı cazip hale getirmektedir. Diğer taraftan, 6,1 milyonluk nüfusu ve özellikle bu nüfusun %35’ini oluşturan 0-14 yaş grubu ile Ürdün şekerli ve çikolatalı mamuller açısından potansiyel bir pazar olmaya devam etmektedir.</w:t>
      </w:r>
    </w:p>
    <w:p w:rsidR="00486E7F" w:rsidRPr="00BD2DDF" w:rsidRDefault="00486E7F" w:rsidP="00C107D4">
      <w:pPr>
        <w:shd w:val="clear" w:color="auto" w:fill="FFFFFF"/>
        <w:spacing w:before="150" w:after="0"/>
        <w:jc w:val="both"/>
        <w:textAlignment w:val="center"/>
        <w:rPr>
          <w:rFonts w:ascii="Arial" w:eastAsia="Times New Roman" w:hAnsi="Arial" w:cs="Arial"/>
          <w:color w:val="111111"/>
          <w:sz w:val="24"/>
          <w:szCs w:val="24"/>
          <w:lang w:eastAsia="tr-TR"/>
        </w:rPr>
      </w:pPr>
      <w:r w:rsidRPr="00BD2DDF">
        <w:rPr>
          <w:rFonts w:ascii="Arial" w:eastAsia="Times New Roman" w:hAnsi="Arial" w:cs="Arial"/>
          <w:color w:val="111111"/>
          <w:lang w:eastAsia="tr-TR"/>
        </w:rPr>
        <w:t> </w:t>
      </w:r>
    </w:p>
    <w:p w:rsidR="00486E7F" w:rsidRPr="00BD2DDF" w:rsidRDefault="00486E7F" w:rsidP="00C107D4">
      <w:pPr>
        <w:shd w:val="clear" w:color="auto" w:fill="FFFFFF"/>
        <w:spacing w:after="0"/>
        <w:textAlignment w:val="center"/>
        <w:outlineLvl w:val="2"/>
        <w:rPr>
          <w:rFonts w:ascii="Arial" w:eastAsia="Times New Roman" w:hAnsi="Arial" w:cs="Arial"/>
          <w:b/>
          <w:bCs/>
          <w:color w:val="003366"/>
          <w:sz w:val="24"/>
          <w:szCs w:val="24"/>
          <w:lang w:eastAsia="tr-TR"/>
        </w:rPr>
      </w:pPr>
      <w:bookmarkStart w:id="5" w:name="Yaş_Meyve_Sebze"/>
      <w:bookmarkEnd w:id="5"/>
      <w:r w:rsidRPr="00BD2DDF">
        <w:rPr>
          <w:rFonts w:ascii="Arial" w:eastAsia="Times New Roman" w:hAnsi="Arial" w:cs="Arial"/>
          <w:b/>
          <w:bCs/>
          <w:color w:val="003366"/>
          <w:sz w:val="24"/>
          <w:szCs w:val="24"/>
          <w:lang w:eastAsia="tr-TR"/>
        </w:rPr>
        <w:t>Yaş Meyve Sebze</w:t>
      </w:r>
    </w:p>
    <w:p w:rsidR="00486E7F" w:rsidRPr="00BD2DDF" w:rsidRDefault="00486E7F" w:rsidP="00C107D4">
      <w:pPr>
        <w:shd w:val="clear" w:color="auto" w:fill="FFFFFF"/>
        <w:spacing w:before="150" w:after="0"/>
        <w:jc w:val="both"/>
        <w:textAlignment w:val="center"/>
        <w:rPr>
          <w:rFonts w:ascii="Arial" w:eastAsia="Times New Roman" w:hAnsi="Arial" w:cs="Arial"/>
          <w:color w:val="111111"/>
          <w:lang w:eastAsia="tr-TR"/>
        </w:rPr>
      </w:pPr>
      <w:r w:rsidRPr="00BD2DDF">
        <w:rPr>
          <w:rFonts w:ascii="Arial" w:eastAsia="Times New Roman" w:hAnsi="Arial" w:cs="Arial"/>
          <w:color w:val="111111"/>
          <w:lang w:eastAsia="tr-TR"/>
        </w:rPr>
        <w:t>2011 yılında Ürdün’ün elma ithalatı %7 oranında artarak 28 milyon dolara yükselmiş, ithalatın %10’u Türkiye’den gerçekleştirilmiştir. Ürdün elma ihracatımız açısından önemli bir pazardır. 2011 yılında Türkiye’nin en fazla elma ihraç ettiği ülkeler arasında Ürdün 8. olmuştur. Toplam elma ihracatımızın %2’si bu ülkeye gerçekleştirilmiştir.</w:t>
      </w:r>
    </w:p>
    <w:p w:rsidR="007D7342" w:rsidRPr="009B3426" w:rsidRDefault="007D7342" w:rsidP="00C107D4">
      <w:pPr>
        <w:shd w:val="clear" w:color="auto" w:fill="FFFFFF"/>
        <w:spacing w:after="0"/>
        <w:textAlignment w:val="center"/>
        <w:outlineLvl w:val="2"/>
        <w:rPr>
          <w:rFonts w:ascii="Arial" w:eastAsia="Times New Roman" w:hAnsi="Arial" w:cs="Arial"/>
          <w:b/>
          <w:bCs/>
          <w:color w:val="003366"/>
          <w:sz w:val="24"/>
          <w:szCs w:val="24"/>
          <w:lang w:eastAsia="tr-TR"/>
        </w:rPr>
      </w:pPr>
      <w:bookmarkStart w:id="6" w:name="Zeytinyağı"/>
      <w:bookmarkEnd w:id="6"/>
    </w:p>
    <w:p w:rsidR="00486E7F" w:rsidRPr="009B3426" w:rsidRDefault="00486E7F"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9B3426">
        <w:rPr>
          <w:rFonts w:ascii="Arial" w:eastAsia="Times New Roman" w:hAnsi="Arial" w:cs="Arial"/>
          <w:b/>
          <w:bCs/>
          <w:color w:val="003366"/>
          <w:sz w:val="24"/>
          <w:szCs w:val="24"/>
          <w:lang w:eastAsia="tr-TR"/>
        </w:rPr>
        <w:t>Zeytinyağı</w:t>
      </w:r>
    </w:p>
    <w:p w:rsidR="00C107D4" w:rsidRPr="00B17445" w:rsidRDefault="00486E7F" w:rsidP="00B17445">
      <w:pPr>
        <w:shd w:val="clear" w:color="auto" w:fill="FFFFFF"/>
        <w:spacing w:before="150" w:after="0"/>
        <w:jc w:val="both"/>
        <w:textAlignment w:val="center"/>
        <w:rPr>
          <w:rFonts w:ascii="Arial" w:eastAsia="Times New Roman" w:hAnsi="Arial" w:cs="Arial"/>
          <w:color w:val="111111"/>
          <w:lang w:eastAsia="tr-TR"/>
        </w:rPr>
      </w:pPr>
      <w:r w:rsidRPr="009B3426">
        <w:rPr>
          <w:rFonts w:ascii="Arial" w:eastAsia="Times New Roman" w:hAnsi="Arial" w:cs="Arial"/>
          <w:color w:val="111111"/>
          <w:lang w:eastAsia="tr-TR"/>
        </w:rPr>
        <w:t>%56’sını İspanya, %43’sini Suriye ve %6’sını İtalya’dan ithal edilen zeytinyağları</w:t>
      </w:r>
      <w:r w:rsidR="009B3426">
        <w:rPr>
          <w:rFonts w:ascii="Arial" w:eastAsia="Times New Roman" w:hAnsi="Arial" w:cs="Arial"/>
          <w:color w:val="111111"/>
          <w:lang w:eastAsia="tr-TR"/>
        </w:rPr>
        <w:t xml:space="preserve"> oluşturmuştur. </w:t>
      </w:r>
      <w:r w:rsidRPr="009B3426">
        <w:rPr>
          <w:rFonts w:ascii="Arial" w:eastAsia="Times New Roman" w:hAnsi="Arial" w:cs="Arial"/>
          <w:color w:val="111111"/>
          <w:lang w:eastAsia="tr-TR"/>
        </w:rPr>
        <w:t xml:space="preserve">Zeytinyağı Arap Birliğine üye ülkelerden gümrüksüz ithal edilebilirken, AB ülkeleri için ise %15 gümrük vergisi uygulanmaktadır. Diğer taraftan, pazarda sağlıklı gıdalara olan talebin arttığı ve zeytinyağı tüketiminin de artacağı tahmin edilmektedir. Pazara henüz çok sınırlı bir miktarla giriş yapan Türkiye açısından, gümrük vergilerinde gerçekleşebilecek indirimler önemli avantajlar </w:t>
      </w:r>
      <w:proofErr w:type="gramStart"/>
      <w:r w:rsidRPr="009B3426">
        <w:rPr>
          <w:rFonts w:ascii="Arial" w:eastAsia="Times New Roman" w:hAnsi="Arial" w:cs="Arial"/>
          <w:color w:val="111111"/>
          <w:lang w:eastAsia="tr-TR"/>
        </w:rPr>
        <w:t>sağlayacaktır.</w:t>
      </w:r>
      <w:r w:rsidR="0008053D" w:rsidRPr="0088064A">
        <w:rPr>
          <w:rFonts w:ascii="Verdana" w:hAnsi="Verdana"/>
          <w:color w:val="FFFFFF"/>
        </w:rPr>
        <w:t>Ürdün</w:t>
      </w:r>
      <w:proofErr w:type="gramEnd"/>
      <w:r w:rsidR="0008053D" w:rsidRPr="0088064A">
        <w:rPr>
          <w:rFonts w:ascii="Verdana" w:hAnsi="Verdana"/>
          <w:color w:val="FFFFFF"/>
        </w:rPr>
        <w:t xml:space="preserve"> - Düzenlenen Önemli Fuarlar</w:t>
      </w:r>
    </w:p>
    <w:p w:rsidR="00B17445" w:rsidRPr="00636A4A" w:rsidRDefault="00B17445" w:rsidP="00B17445">
      <w:pPr>
        <w:pStyle w:val="Balk3"/>
        <w:shd w:val="clear" w:color="auto" w:fill="FFFFFF"/>
        <w:spacing w:before="0" w:beforeAutospacing="0" w:after="0" w:afterAutospacing="0" w:line="276" w:lineRule="auto"/>
        <w:rPr>
          <w:rFonts w:ascii="Arial" w:hAnsi="Arial" w:cs="Arial"/>
          <w:color w:val="003366"/>
          <w:sz w:val="24"/>
          <w:szCs w:val="24"/>
        </w:rPr>
      </w:pPr>
      <w:r w:rsidRPr="00636A4A">
        <w:rPr>
          <w:rFonts w:ascii="Arial" w:hAnsi="Arial" w:cs="Arial"/>
          <w:color w:val="003366"/>
          <w:sz w:val="24"/>
          <w:szCs w:val="24"/>
        </w:rPr>
        <w:t>İki Ülke Arasındaki Ticarette Yaşanan Sorunlar</w:t>
      </w:r>
    </w:p>
    <w:p w:rsidR="00B17445" w:rsidRDefault="00B17445" w:rsidP="00B17445">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636A4A">
        <w:rPr>
          <w:rFonts w:ascii="Arial" w:hAnsi="Arial" w:cs="Arial"/>
          <w:color w:val="111111"/>
          <w:sz w:val="22"/>
          <w:szCs w:val="22"/>
        </w:rPr>
        <w:t xml:space="preserve">Orta Doğu’nun siyasi ve ekonomik açıdan en istikrarlı ülkelerinden biri olan Ürdün, gelişmiş altyapı hizmetleri, batı normlarına yakın kamu uygulamaları, liberal ekonomisi, eğitimli ve ucuz işgücü arzı ve elverişli iklimi ile yatırımcılara ve yabancı firmalara önemli fırsatlar sunmaktadır. </w:t>
      </w:r>
      <w:proofErr w:type="spellStart"/>
      <w:r w:rsidRPr="00636A4A">
        <w:rPr>
          <w:rFonts w:ascii="Arial" w:hAnsi="Arial" w:cs="Arial"/>
          <w:color w:val="111111"/>
          <w:sz w:val="22"/>
          <w:szCs w:val="22"/>
        </w:rPr>
        <w:t>İngilizce’nin</w:t>
      </w:r>
      <w:proofErr w:type="spellEnd"/>
      <w:r w:rsidRPr="00636A4A">
        <w:rPr>
          <w:rFonts w:ascii="Arial" w:hAnsi="Arial" w:cs="Arial"/>
          <w:color w:val="111111"/>
          <w:sz w:val="22"/>
          <w:szCs w:val="22"/>
        </w:rPr>
        <w:t xml:space="preserve"> iş çevrelerinde yaygın olarak konuşulması, Ürdün ile iş yapmak isteyen firmalar için önemli bir avantajdır. GAFTA ülkeleri arasındaki Serbest Ticaret Anlaşması’ndan yararlanılarak, Ürdün’de gerçekleştirilecek bir yatırım ile Orta Doğu ve Körfez Ülkelerine geçiş yapılması da mümkündür.</w:t>
      </w:r>
    </w:p>
    <w:p w:rsidR="00C107D4" w:rsidRPr="00B17445" w:rsidRDefault="00B17445" w:rsidP="00B17445">
      <w:pPr>
        <w:pStyle w:val="content-text"/>
        <w:shd w:val="clear" w:color="auto" w:fill="FFFFFF"/>
        <w:spacing w:before="150" w:beforeAutospacing="0" w:after="0" w:afterAutospacing="0" w:line="276" w:lineRule="auto"/>
        <w:jc w:val="both"/>
        <w:rPr>
          <w:rFonts w:ascii="Arial" w:hAnsi="Arial" w:cs="Arial"/>
          <w:color w:val="111111"/>
          <w:sz w:val="22"/>
          <w:szCs w:val="22"/>
        </w:rPr>
      </w:pPr>
      <w:r w:rsidRPr="00636A4A">
        <w:rPr>
          <w:rFonts w:ascii="Arial" w:hAnsi="Arial" w:cs="Arial"/>
          <w:color w:val="111111"/>
          <w:sz w:val="22"/>
          <w:szCs w:val="22"/>
        </w:rPr>
        <w:t xml:space="preserve">Sunduğu fırsatlara rağmen Ürdün’e ihraç edilecek ürünlerin yüksek gümrük vergilerine tabi olması, gümrük muafiyetli bir proje alamayan </w:t>
      </w:r>
      <w:proofErr w:type="gramStart"/>
      <w:r w:rsidRPr="00636A4A">
        <w:rPr>
          <w:rFonts w:ascii="Arial" w:hAnsi="Arial" w:cs="Arial"/>
          <w:color w:val="111111"/>
          <w:sz w:val="22"/>
          <w:szCs w:val="22"/>
        </w:rPr>
        <w:t>müteahhitlik</w:t>
      </w:r>
      <w:proofErr w:type="gramEnd"/>
      <w:r w:rsidRPr="00636A4A">
        <w:rPr>
          <w:rFonts w:ascii="Arial" w:hAnsi="Arial" w:cs="Arial"/>
          <w:color w:val="111111"/>
          <w:sz w:val="22"/>
          <w:szCs w:val="22"/>
        </w:rPr>
        <w:t xml:space="preserve"> firmalarının fiyat bazında rekabet edememeleri ve malzeme tedarikini başka ülkelerden yapmak zorunda kalmaları, akreditif mektubu temininde yaşanan sorunlar nedeniyle yabancı bankalar ile çalışmak zorunda kalınması dolayısıyla </w:t>
      </w:r>
      <w:proofErr w:type="spellStart"/>
      <w:r w:rsidRPr="00636A4A">
        <w:rPr>
          <w:rFonts w:ascii="Arial" w:hAnsi="Arial" w:cs="Arial"/>
          <w:color w:val="111111"/>
          <w:sz w:val="22"/>
          <w:szCs w:val="22"/>
        </w:rPr>
        <w:t>maaliyetlerin</w:t>
      </w:r>
      <w:proofErr w:type="spellEnd"/>
      <w:r w:rsidRPr="00636A4A">
        <w:rPr>
          <w:rFonts w:ascii="Arial" w:hAnsi="Arial" w:cs="Arial"/>
          <w:color w:val="111111"/>
          <w:sz w:val="22"/>
          <w:szCs w:val="22"/>
        </w:rPr>
        <w:t xml:space="preserve"> artması firmalarımızın yaşadığı başlıca sorunları oluşturmaktadır. Ürdün ile Türkiye arasında 1 Aralık 2009’da imzalanan Serbest Ticaret Anlaşması’nın ilerleyen yıllarda yürürlüğe girmesi ve sağlıklı bir biçimde uygulanması </w:t>
      </w:r>
      <w:proofErr w:type="gramStart"/>
      <w:r w:rsidRPr="00636A4A">
        <w:rPr>
          <w:rFonts w:ascii="Arial" w:hAnsi="Arial" w:cs="Arial"/>
          <w:color w:val="111111"/>
          <w:sz w:val="22"/>
          <w:szCs w:val="22"/>
        </w:rPr>
        <w:t>ile,</w:t>
      </w:r>
      <w:proofErr w:type="gramEnd"/>
      <w:r w:rsidRPr="00636A4A">
        <w:rPr>
          <w:rFonts w:ascii="Arial" w:hAnsi="Arial" w:cs="Arial"/>
          <w:color w:val="111111"/>
          <w:sz w:val="22"/>
          <w:szCs w:val="22"/>
        </w:rPr>
        <w:t xml:space="preserve"> bu engellerin çoğunun da aşılacağı tahmin</w:t>
      </w:r>
      <w:r>
        <w:rPr>
          <w:rFonts w:ascii="Arial" w:hAnsi="Arial" w:cs="Arial"/>
          <w:color w:val="111111"/>
          <w:sz w:val="22"/>
          <w:szCs w:val="22"/>
        </w:rPr>
        <w:t xml:space="preserve"> edilmektedir</w:t>
      </w:r>
    </w:p>
    <w:p w:rsidR="000217C2" w:rsidRDefault="000217C2"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p>
    <w:p w:rsidR="00910CA8" w:rsidRPr="00FE4C40" w:rsidRDefault="008759E4" w:rsidP="00C107D4">
      <w:pPr>
        <w:pStyle w:val="Balk3"/>
        <w:shd w:val="clear" w:color="auto" w:fill="FFFFFF"/>
        <w:spacing w:before="0" w:beforeAutospacing="0" w:after="0" w:afterAutospacing="0" w:line="276" w:lineRule="auto"/>
        <w:textAlignment w:val="center"/>
        <w:rPr>
          <w:rFonts w:ascii="Arial" w:hAnsi="Arial" w:cs="Arial"/>
          <w:color w:val="003366"/>
          <w:sz w:val="24"/>
          <w:szCs w:val="24"/>
        </w:rPr>
      </w:pPr>
      <w:r w:rsidRPr="00FE4C40">
        <w:rPr>
          <w:rFonts w:ascii="Arial" w:hAnsi="Arial" w:cs="Arial"/>
          <w:color w:val="003366"/>
          <w:sz w:val="24"/>
          <w:szCs w:val="24"/>
        </w:rPr>
        <w:lastRenderedPageBreak/>
        <w:t>Türkiye-Ürdün Yatırım İlişkileri</w:t>
      </w:r>
    </w:p>
    <w:p w:rsidR="005A6F3C" w:rsidRDefault="00910CA8" w:rsidP="00C107D4">
      <w:pPr>
        <w:pStyle w:val="content-text"/>
        <w:shd w:val="clear" w:color="auto" w:fill="FFFFFF"/>
        <w:spacing w:before="150" w:beforeAutospacing="0" w:after="0" w:afterAutospacing="0" w:line="276" w:lineRule="auto"/>
        <w:jc w:val="both"/>
        <w:textAlignment w:val="center"/>
        <w:rPr>
          <w:rFonts w:ascii="Arial" w:hAnsi="Arial" w:cs="Arial"/>
          <w:color w:val="111111"/>
          <w:sz w:val="22"/>
          <w:szCs w:val="22"/>
        </w:rPr>
      </w:pPr>
      <w:r w:rsidRPr="00636A4A">
        <w:rPr>
          <w:rFonts w:ascii="Arial" w:hAnsi="Arial" w:cs="Arial"/>
          <w:color w:val="111111"/>
          <w:sz w:val="22"/>
          <w:szCs w:val="22"/>
        </w:rPr>
        <w:t xml:space="preserve">Tekstil ve konfeksiyonda </w:t>
      </w:r>
      <w:proofErr w:type="gramStart"/>
      <w:r w:rsidRPr="00636A4A">
        <w:rPr>
          <w:rFonts w:ascii="Arial" w:hAnsi="Arial" w:cs="Arial"/>
          <w:color w:val="111111"/>
          <w:sz w:val="22"/>
          <w:szCs w:val="22"/>
        </w:rPr>
        <w:t>Sarar</w:t>
      </w:r>
      <w:proofErr w:type="gramEnd"/>
      <w:r w:rsidRPr="00636A4A">
        <w:rPr>
          <w:rFonts w:ascii="Arial" w:hAnsi="Arial" w:cs="Arial"/>
          <w:color w:val="111111"/>
          <w:sz w:val="22"/>
          <w:szCs w:val="22"/>
        </w:rPr>
        <w:t>, Damat-</w:t>
      </w:r>
      <w:proofErr w:type="spellStart"/>
      <w:r w:rsidRPr="00636A4A">
        <w:rPr>
          <w:rFonts w:ascii="Arial" w:hAnsi="Arial" w:cs="Arial"/>
          <w:color w:val="111111"/>
          <w:sz w:val="22"/>
          <w:szCs w:val="22"/>
        </w:rPr>
        <w:t>Tween</w:t>
      </w:r>
      <w:proofErr w:type="spellEnd"/>
      <w:r w:rsidRPr="00636A4A">
        <w:rPr>
          <w:rFonts w:ascii="Arial" w:hAnsi="Arial" w:cs="Arial"/>
          <w:color w:val="111111"/>
          <w:sz w:val="22"/>
          <w:szCs w:val="22"/>
        </w:rPr>
        <w:t xml:space="preserve">, Kip, Mavi, gıda da Ülker, Pınar, Eti, seramikte Çanakkale, mobilyada İstikbal, Saray, Çilek, Merinos, elektronikte </w:t>
      </w:r>
      <w:proofErr w:type="spellStart"/>
      <w:r w:rsidRPr="00636A4A">
        <w:rPr>
          <w:rFonts w:ascii="Arial" w:hAnsi="Arial" w:cs="Arial"/>
          <w:color w:val="111111"/>
          <w:sz w:val="22"/>
          <w:szCs w:val="22"/>
        </w:rPr>
        <w:t>Beko</w:t>
      </w:r>
      <w:proofErr w:type="spellEnd"/>
      <w:r w:rsidRPr="00636A4A">
        <w:rPr>
          <w:rFonts w:ascii="Arial" w:hAnsi="Arial" w:cs="Arial"/>
          <w:color w:val="111111"/>
          <w:sz w:val="22"/>
          <w:szCs w:val="22"/>
        </w:rPr>
        <w:t xml:space="preserve">, jeneratörde Aksa, güneş enerjisinde </w:t>
      </w:r>
      <w:proofErr w:type="spellStart"/>
      <w:r w:rsidRPr="00636A4A">
        <w:rPr>
          <w:rFonts w:ascii="Arial" w:hAnsi="Arial" w:cs="Arial"/>
          <w:color w:val="111111"/>
          <w:sz w:val="22"/>
          <w:szCs w:val="22"/>
        </w:rPr>
        <w:t>Eraslanlı</w:t>
      </w:r>
      <w:proofErr w:type="spellEnd"/>
      <w:r w:rsidRPr="00636A4A">
        <w:rPr>
          <w:rFonts w:ascii="Arial" w:hAnsi="Arial" w:cs="Arial"/>
          <w:color w:val="111111"/>
          <w:sz w:val="22"/>
          <w:szCs w:val="22"/>
        </w:rPr>
        <w:t xml:space="preserve">, izolasyonda </w:t>
      </w:r>
      <w:proofErr w:type="spellStart"/>
      <w:r w:rsidRPr="00636A4A">
        <w:rPr>
          <w:rFonts w:ascii="Arial" w:hAnsi="Arial" w:cs="Arial"/>
          <w:color w:val="111111"/>
          <w:sz w:val="22"/>
          <w:szCs w:val="22"/>
        </w:rPr>
        <w:t>İzocam</w:t>
      </w:r>
      <w:proofErr w:type="spellEnd"/>
      <w:r w:rsidRPr="00636A4A">
        <w:rPr>
          <w:rFonts w:ascii="Arial" w:hAnsi="Arial" w:cs="Arial"/>
          <w:color w:val="111111"/>
          <w:sz w:val="22"/>
          <w:szCs w:val="22"/>
        </w:rPr>
        <w:t xml:space="preserve"> gibi büyük markalar Ürdünlü acenteleri vasıtasıyla pazarda </w:t>
      </w:r>
      <w:proofErr w:type="spellStart"/>
      <w:r w:rsidRPr="00636A4A">
        <w:rPr>
          <w:rFonts w:ascii="Arial" w:hAnsi="Arial" w:cs="Arial"/>
          <w:color w:val="111111"/>
          <w:sz w:val="22"/>
          <w:szCs w:val="22"/>
        </w:rPr>
        <w:t>yeralmaktadır</w:t>
      </w:r>
      <w:proofErr w:type="spellEnd"/>
      <w:r w:rsidRPr="00636A4A">
        <w:rPr>
          <w:rFonts w:ascii="Arial" w:hAnsi="Arial" w:cs="Arial"/>
          <w:color w:val="111111"/>
          <w:sz w:val="22"/>
          <w:szCs w:val="22"/>
        </w:rPr>
        <w:t xml:space="preserve">. Ürdün’deki Türk yatırımlarının toplam değeri 90 Milyon Dolar civarındadır. İki ülke arasında ulaşım ve enerji alanlarında </w:t>
      </w:r>
      <w:proofErr w:type="spellStart"/>
      <w:r w:rsidRPr="00636A4A">
        <w:rPr>
          <w:rFonts w:ascii="Arial" w:hAnsi="Arial" w:cs="Arial"/>
          <w:color w:val="111111"/>
          <w:sz w:val="22"/>
          <w:szCs w:val="22"/>
        </w:rPr>
        <w:t>işbirliğininin</w:t>
      </w:r>
      <w:proofErr w:type="spellEnd"/>
      <w:r w:rsidRPr="00636A4A">
        <w:rPr>
          <w:rFonts w:ascii="Arial" w:hAnsi="Arial" w:cs="Arial"/>
          <w:color w:val="111111"/>
          <w:sz w:val="22"/>
          <w:szCs w:val="22"/>
        </w:rPr>
        <w:t xml:space="preserve"> artırılmasına yönelik çalışmalar devam etmektedir.</w:t>
      </w:r>
    </w:p>
    <w:p w:rsidR="00C107D4" w:rsidRDefault="00C107D4"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5A6F3C" w:rsidRPr="00B3131C" w:rsidRDefault="008759E4" w:rsidP="00C107D4">
      <w:pPr>
        <w:shd w:val="clear" w:color="auto" w:fill="FFFFFF"/>
        <w:spacing w:after="0"/>
        <w:textAlignment w:val="center"/>
        <w:outlineLvl w:val="2"/>
        <w:rPr>
          <w:rFonts w:ascii="Arial" w:eastAsia="Times New Roman" w:hAnsi="Arial" w:cs="Arial"/>
          <w:color w:val="000000"/>
          <w:sz w:val="24"/>
          <w:szCs w:val="24"/>
          <w:lang w:eastAsia="tr-TR"/>
        </w:rPr>
      </w:pPr>
      <w:r w:rsidRPr="00B3131C">
        <w:rPr>
          <w:rFonts w:ascii="Arial" w:eastAsia="Times New Roman" w:hAnsi="Arial" w:cs="Arial"/>
          <w:b/>
          <w:bCs/>
          <w:color w:val="003366"/>
          <w:sz w:val="24"/>
          <w:szCs w:val="24"/>
          <w:lang w:eastAsia="tr-TR"/>
        </w:rPr>
        <w:t xml:space="preserve">Ürdün Yatırım </w:t>
      </w:r>
      <w:proofErr w:type="gramStart"/>
      <w:r w:rsidRPr="00B3131C">
        <w:rPr>
          <w:rFonts w:ascii="Arial" w:eastAsia="Times New Roman" w:hAnsi="Arial" w:cs="Arial"/>
          <w:b/>
          <w:bCs/>
          <w:color w:val="003366"/>
          <w:sz w:val="24"/>
          <w:szCs w:val="24"/>
          <w:lang w:eastAsia="tr-TR"/>
        </w:rPr>
        <w:t>İmkanları</w:t>
      </w:r>
      <w:proofErr w:type="gramEnd"/>
    </w:p>
    <w:p w:rsidR="005A6F3C" w:rsidRPr="00B3131C" w:rsidRDefault="005A6F3C" w:rsidP="00C107D4">
      <w:pPr>
        <w:spacing w:before="100" w:beforeAutospacing="1" w:after="100" w:afterAutospacing="1"/>
        <w:jc w:val="both"/>
        <w:rPr>
          <w:rFonts w:ascii="Arial" w:eastAsia="Times New Roman" w:hAnsi="Arial" w:cs="Arial"/>
          <w:color w:val="000000"/>
          <w:lang w:eastAsia="tr-TR"/>
        </w:rPr>
      </w:pPr>
      <w:r w:rsidRPr="00B3131C">
        <w:rPr>
          <w:rFonts w:ascii="Arial" w:eastAsia="Times New Roman" w:hAnsi="Arial" w:cs="Arial"/>
          <w:color w:val="000000"/>
          <w:lang w:eastAsia="tr-TR"/>
        </w:rPr>
        <w:t>Ürdün yönetimi imzalanan ticaret anlaşmaları ve ülkenin stratejik konumu doğrultusunda ülkeye yönelik yabancı yatırımları teşvik edici bir dizi hukuksal ve ekonomik reformu da hayata geçirmiştir. Aşağıda ayrıntılarıyla sunulan veriler Ürdün yönetiminin ve Ürdün’ün, yabancı yatırıma gösterdiği hassasiyeti ortaya koymaktadır.</w:t>
      </w:r>
    </w:p>
    <w:p w:rsidR="005A6F3C" w:rsidRPr="00B3131C" w:rsidRDefault="005A6F3C" w:rsidP="00C107D4">
      <w:pPr>
        <w:numPr>
          <w:ilvl w:val="0"/>
          <w:numId w:val="13"/>
        </w:numPr>
        <w:spacing w:before="100" w:beforeAutospacing="1" w:after="100" w:afterAutospacing="1"/>
        <w:ind w:left="0" w:firstLine="0"/>
        <w:jc w:val="both"/>
        <w:rPr>
          <w:rFonts w:ascii="Arial" w:eastAsia="Times New Roman" w:hAnsi="Arial" w:cs="Arial"/>
          <w:color w:val="000000"/>
          <w:lang w:eastAsia="tr-TR"/>
        </w:rPr>
      </w:pPr>
      <w:r w:rsidRPr="005A6F3C">
        <w:rPr>
          <w:rFonts w:ascii="Verdana" w:eastAsia="Times New Roman" w:hAnsi="Verdana" w:cs="Times New Roman"/>
          <w:color w:val="000000"/>
          <w:lang w:eastAsia="tr-TR"/>
        </w:rPr>
        <w:t> </w:t>
      </w:r>
      <w:r w:rsidRPr="00B3131C">
        <w:rPr>
          <w:rFonts w:ascii="Arial" w:eastAsia="Times New Roman" w:hAnsi="Arial" w:cs="Arial"/>
          <w:color w:val="000000"/>
          <w:lang w:eastAsia="tr-TR"/>
        </w:rPr>
        <w:t>Özel stratejik konum</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Avrupa, Asya ve Afrika’ya eşit coğrafi mesafe</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Ortadoğu’nun ulaşım merkezi</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Akabe limanından Kızıldeniz ve komşu ülke limanlarına çıkış noktası</w:t>
      </w:r>
    </w:p>
    <w:p w:rsidR="005A6F3C" w:rsidRPr="00B3131C" w:rsidRDefault="005A6F3C" w:rsidP="00C107D4">
      <w:pPr>
        <w:numPr>
          <w:ilvl w:val="0"/>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İstikrarlı politik yapı</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 xml:space="preserve">Demokratik yollarla seçilmiş parlamento ve halk destekli </w:t>
      </w:r>
      <w:proofErr w:type="spellStart"/>
      <w:r w:rsidRPr="00B3131C">
        <w:rPr>
          <w:rFonts w:ascii="Arial" w:eastAsia="Times New Roman" w:hAnsi="Arial" w:cs="Arial"/>
          <w:color w:val="000000"/>
          <w:lang w:eastAsia="tr-TR"/>
        </w:rPr>
        <w:t>Haşimi</w:t>
      </w:r>
      <w:proofErr w:type="spellEnd"/>
      <w:r w:rsidRPr="00B3131C">
        <w:rPr>
          <w:rFonts w:ascii="Arial" w:eastAsia="Times New Roman" w:hAnsi="Arial" w:cs="Arial"/>
          <w:color w:val="000000"/>
          <w:lang w:eastAsia="tr-TR"/>
        </w:rPr>
        <w:t xml:space="preserve"> Hanedanlığı’nın </w:t>
      </w:r>
      <w:proofErr w:type="spellStart"/>
      <w:r w:rsidRPr="00B3131C">
        <w:rPr>
          <w:rFonts w:ascii="Arial" w:eastAsia="Times New Roman" w:hAnsi="Arial" w:cs="Arial"/>
          <w:color w:val="000000"/>
          <w:lang w:eastAsia="tr-TR"/>
        </w:rPr>
        <w:t>monarşik</w:t>
      </w:r>
      <w:proofErr w:type="spellEnd"/>
      <w:r w:rsidRPr="00B3131C">
        <w:rPr>
          <w:rFonts w:ascii="Arial" w:eastAsia="Times New Roman" w:hAnsi="Arial" w:cs="Arial"/>
          <w:color w:val="000000"/>
          <w:lang w:eastAsia="tr-TR"/>
        </w:rPr>
        <w:t xml:space="preserve"> yönetimi</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İnanç, düşünce ve basın özgürlüğü</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Kamu ve özel yaşam arasındaki belirgin sınır</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Özel girişime yönelik ciddi destek ve teşvikler</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Yabancı yatırımcıya eşit muamele</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WTO ile uyumlu kanunlar</w:t>
      </w:r>
    </w:p>
    <w:p w:rsidR="005A6F3C" w:rsidRPr="00B3131C" w:rsidRDefault="005A6F3C" w:rsidP="00C107D4">
      <w:pPr>
        <w:numPr>
          <w:ilvl w:val="0"/>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Serbest Pazar Ekonomisi</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 xml:space="preserve">Dünya Ekonomi Forumu’nun Global Rekabet Raporu, 2000 · 2008 yılları </w:t>
      </w:r>
      <w:proofErr w:type="spellStart"/>
      <w:r w:rsidRPr="00B3131C">
        <w:rPr>
          <w:rFonts w:ascii="Arial" w:eastAsia="Times New Roman" w:hAnsi="Arial" w:cs="Arial"/>
          <w:color w:val="000000"/>
          <w:lang w:eastAsia="tr-TR"/>
        </w:rPr>
        <w:t>arasdına</w:t>
      </w:r>
      <w:proofErr w:type="spellEnd"/>
      <w:r w:rsidRPr="00B3131C">
        <w:rPr>
          <w:rFonts w:ascii="Arial" w:eastAsia="Times New Roman" w:hAnsi="Arial" w:cs="Arial"/>
          <w:color w:val="000000"/>
          <w:lang w:eastAsia="tr-TR"/>
        </w:rPr>
        <w:t xml:space="preserve"> Ürdün’ü, bölgesinde en yüksek ekonomik gelişimi gerçekleştirebilecek güç olarak göstermektedir.</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İhracata öncelik veren ekonomik politikalar</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Kamu kuruluşlarının özelleştirme çalışmaları</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Yapısal ve yasal reformlarda önemli gelişmeler</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10 yıldır değişmeyen kur dengesi</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Yıllık %2’lik enflasyon oranı</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 xml:space="preserve">Yabancı </w:t>
      </w:r>
      <w:proofErr w:type="spellStart"/>
      <w:r w:rsidRPr="00B3131C">
        <w:rPr>
          <w:rFonts w:ascii="Arial" w:eastAsia="Times New Roman" w:hAnsi="Arial" w:cs="Arial"/>
          <w:color w:val="000000"/>
          <w:lang w:eastAsia="tr-TR"/>
        </w:rPr>
        <w:t>yatırmcıyı</w:t>
      </w:r>
      <w:proofErr w:type="spellEnd"/>
      <w:r w:rsidRPr="00B3131C">
        <w:rPr>
          <w:rFonts w:ascii="Arial" w:eastAsia="Times New Roman" w:hAnsi="Arial" w:cs="Arial"/>
          <w:color w:val="000000"/>
          <w:lang w:eastAsia="tr-TR"/>
        </w:rPr>
        <w:t xml:space="preserve"> destekleyen ekonomik ve vergisel düzenlemeler</w:t>
      </w:r>
    </w:p>
    <w:p w:rsidR="005A6F3C" w:rsidRPr="00B3131C" w:rsidRDefault="005A6F3C" w:rsidP="00C107D4">
      <w:pPr>
        <w:numPr>
          <w:ilvl w:val="0"/>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Nitelikli Sanayi Bölgeleri</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ABD ve Arap ülkelerine gümrüksüz ve kotasız satış</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Tek noktadan tüm çözümlerin sunulduğu özel ekonomik alan ayrıcalığı</w:t>
      </w:r>
    </w:p>
    <w:p w:rsidR="005A6F3C" w:rsidRPr="00B3131C" w:rsidRDefault="005A6F3C" w:rsidP="00C107D4">
      <w:pPr>
        <w:numPr>
          <w:ilvl w:val="1"/>
          <w:numId w:val="13"/>
        </w:numPr>
        <w:spacing w:before="100" w:beforeAutospacing="1" w:after="100" w:afterAutospacing="1"/>
        <w:ind w:left="0" w:firstLine="0"/>
        <w:jc w:val="both"/>
        <w:rPr>
          <w:rFonts w:ascii="Arial" w:eastAsia="Times New Roman" w:hAnsi="Arial" w:cs="Arial"/>
          <w:color w:val="000000"/>
          <w:lang w:eastAsia="tr-TR"/>
        </w:rPr>
      </w:pPr>
      <w:r w:rsidRPr="00B3131C">
        <w:rPr>
          <w:rFonts w:ascii="Arial" w:eastAsia="Times New Roman" w:hAnsi="Arial" w:cs="Arial"/>
          <w:color w:val="000000"/>
          <w:lang w:eastAsia="tr-TR"/>
        </w:rPr>
        <w:t>ABD dışında Ortadoğu’nun tüm ülkelerine en yakın fiziksel konum.</w:t>
      </w:r>
    </w:p>
    <w:p w:rsidR="00814759" w:rsidRDefault="005A6F3C" w:rsidP="00C107D4">
      <w:pPr>
        <w:spacing w:before="100" w:beforeAutospacing="1" w:after="100" w:afterAutospacing="1"/>
        <w:jc w:val="both"/>
        <w:rPr>
          <w:rFonts w:ascii="Arial" w:eastAsia="Times New Roman" w:hAnsi="Arial" w:cs="Arial"/>
          <w:color w:val="000000"/>
          <w:lang w:eastAsia="tr-TR"/>
        </w:rPr>
      </w:pPr>
      <w:r w:rsidRPr="00B3131C">
        <w:rPr>
          <w:rFonts w:ascii="Arial" w:eastAsia="Times New Roman" w:hAnsi="Arial" w:cs="Arial"/>
          <w:color w:val="000000"/>
          <w:lang w:eastAsia="tr-TR"/>
        </w:rPr>
        <w:t xml:space="preserve">İnsan öncelikli idari politikalar, tüm Ürdünlülerin ve Ürdün’de bulunan yabancıların günlük yaşamlarını modern unsurlarla çevrelemeye gayret göstermektedir. Alt ve üst yapıda son 10 yılda gerçekleştirilen atılımlar, yakın gelecekte Ürdün’ü bölgesinin lider ülkelerinden biri olmaya aday göstermektedir. Ortadoğu’dan yükselen bu yıldızın, çağdaşlaşma yolundaki bölge </w:t>
      </w:r>
      <w:proofErr w:type="spellStart"/>
      <w:r w:rsidRPr="00B3131C">
        <w:rPr>
          <w:rFonts w:ascii="Arial" w:eastAsia="Times New Roman" w:hAnsi="Arial" w:cs="Arial"/>
          <w:color w:val="000000"/>
          <w:lang w:eastAsia="tr-TR"/>
        </w:rPr>
        <w:t>halkar</w:t>
      </w:r>
      <w:r w:rsidR="00814759">
        <w:rPr>
          <w:rFonts w:ascii="Arial" w:eastAsia="Times New Roman" w:hAnsi="Arial" w:cs="Arial"/>
          <w:color w:val="000000"/>
          <w:lang w:eastAsia="tr-TR"/>
        </w:rPr>
        <w:t>ına</w:t>
      </w:r>
      <w:proofErr w:type="spellEnd"/>
      <w:r w:rsidR="00814759">
        <w:rPr>
          <w:rFonts w:ascii="Arial" w:eastAsia="Times New Roman" w:hAnsi="Arial" w:cs="Arial"/>
          <w:color w:val="000000"/>
          <w:lang w:eastAsia="tr-TR"/>
        </w:rPr>
        <w:t xml:space="preserve"> kılavuzluk edeceği açıktır.</w:t>
      </w:r>
    </w:p>
    <w:p w:rsidR="00814759" w:rsidRDefault="005A6F3C" w:rsidP="00C107D4">
      <w:pPr>
        <w:spacing w:before="100" w:beforeAutospacing="1" w:after="100" w:afterAutospacing="1"/>
        <w:jc w:val="both"/>
        <w:rPr>
          <w:rFonts w:ascii="Arial" w:eastAsia="Times New Roman" w:hAnsi="Arial" w:cs="Arial"/>
          <w:color w:val="000000"/>
          <w:lang w:eastAsia="tr-TR"/>
        </w:rPr>
      </w:pPr>
      <w:r w:rsidRPr="00B3131C">
        <w:rPr>
          <w:rFonts w:ascii="Arial" w:eastAsia="Times New Roman" w:hAnsi="Arial" w:cs="Arial"/>
          <w:color w:val="000000"/>
          <w:lang w:eastAsia="tr-TR"/>
        </w:rPr>
        <w:t xml:space="preserve">Ürdün’ün günümüz Ortadoğu’sundaki stratejik konumu, işbirliği ve yatırım olanaklarının dikkatle incelenmesini gerektirmektedir. Oldukça problemli bir coğrafyada bulunmasına rağmen, </w:t>
      </w:r>
      <w:proofErr w:type="spellStart"/>
      <w:r w:rsidRPr="00B3131C">
        <w:rPr>
          <w:rFonts w:ascii="Arial" w:eastAsia="Times New Roman" w:hAnsi="Arial" w:cs="Arial"/>
          <w:color w:val="000000"/>
          <w:lang w:eastAsia="tr-TR"/>
        </w:rPr>
        <w:t>monarşik</w:t>
      </w:r>
      <w:proofErr w:type="spellEnd"/>
      <w:r w:rsidRPr="00B3131C">
        <w:rPr>
          <w:rFonts w:ascii="Arial" w:eastAsia="Times New Roman" w:hAnsi="Arial" w:cs="Arial"/>
          <w:color w:val="000000"/>
          <w:lang w:eastAsia="tr-TR"/>
        </w:rPr>
        <w:t xml:space="preserve"> yapı ile akıllı bir yönetimin uygulanması, Ürdün’ün çevresinde meydana gelen olumsuz olaylardan etkilenmesini engellemektedir.</w:t>
      </w:r>
    </w:p>
    <w:p w:rsidR="00B3131C" w:rsidRDefault="005A6F3C" w:rsidP="00C107D4">
      <w:pPr>
        <w:spacing w:before="100" w:beforeAutospacing="1" w:after="100" w:afterAutospacing="1"/>
        <w:jc w:val="both"/>
        <w:rPr>
          <w:rFonts w:ascii="Arial" w:eastAsia="Times New Roman" w:hAnsi="Arial" w:cs="Arial"/>
          <w:color w:val="000000"/>
          <w:lang w:eastAsia="tr-TR"/>
        </w:rPr>
      </w:pPr>
      <w:r w:rsidRPr="00B3131C">
        <w:rPr>
          <w:rFonts w:ascii="Arial" w:eastAsia="Times New Roman" w:hAnsi="Arial" w:cs="Arial"/>
          <w:color w:val="000000"/>
          <w:lang w:eastAsia="tr-TR"/>
        </w:rPr>
        <w:lastRenderedPageBreak/>
        <w:t>Son yıllarda yapılan Serbest Ticaret Anlaşmaları ile Ürdün, özellikle Amerika ve Arap Ülkeleri pazarı için önemli bir zıplama tahtası görevi görmektedir. Yapılan bu anlaşmalar ile Amerika ve Arap Ülkelerine gümrüksüz mal ihracatı  yapılabilmekte, ayrıca hiçbir ürüne kota uygulanmamaktadır.</w:t>
      </w:r>
      <w:r w:rsidRPr="00B3131C">
        <w:rPr>
          <w:rFonts w:ascii="Arial" w:eastAsia="Times New Roman" w:hAnsi="Arial" w:cs="Arial"/>
          <w:color w:val="000000"/>
          <w:lang w:eastAsia="tr-TR"/>
        </w:rPr>
        <w:br/>
      </w:r>
      <w:r w:rsidRPr="00B3131C">
        <w:rPr>
          <w:rFonts w:ascii="Arial" w:eastAsia="Times New Roman" w:hAnsi="Arial" w:cs="Arial"/>
          <w:color w:val="000000"/>
          <w:lang w:eastAsia="tr-TR"/>
        </w:rPr>
        <w:br/>
        <w:t xml:space="preserve">Ürdün’ün QIZ (Nitelikli Sanayi Bölgesi) statüsü alması ile beraber yapılan yasal değişiklikler, yabancı yatırımcılar için Ürdün’ü bir cazibe merkezi haline getirmiştir. Üst üste açılan serbest bölgeler ve QIZ alanları sayesinde 1997 yılında sadece ABD’ye 9 milyon USD olan ihracat hacmi, 2002’de 500 milyon USD, 2003’de 664 milyon </w:t>
      </w:r>
      <w:proofErr w:type="gramStart"/>
      <w:r w:rsidRPr="00B3131C">
        <w:rPr>
          <w:rFonts w:ascii="Arial" w:eastAsia="Times New Roman" w:hAnsi="Arial" w:cs="Arial"/>
          <w:color w:val="000000"/>
          <w:lang w:eastAsia="tr-TR"/>
        </w:rPr>
        <w:t>USD,</w:t>
      </w:r>
      <w:proofErr w:type="gramEnd"/>
      <w:r w:rsidRPr="00B3131C">
        <w:rPr>
          <w:rFonts w:ascii="Arial" w:eastAsia="Times New Roman" w:hAnsi="Arial" w:cs="Arial"/>
          <w:color w:val="000000"/>
          <w:lang w:eastAsia="tr-TR"/>
        </w:rPr>
        <w:t xml:space="preserve"> ve 2004’de bir milyarı aşan ihracat hacmine ulaşmıştır.</w:t>
      </w:r>
    </w:p>
    <w:p w:rsidR="0088064A" w:rsidRPr="00B3131C" w:rsidRDefault="005A6F3C" w:rsidP="00C107D4">
      <w:pPr>
        <w:spacing w:before="100" w:beforeAutospacing="1" w:after="100" w:afterAutospacing="1"/>
        <w:jc w:val="both"/>
        <w:rPr>
          <w:rFonts w:ascii="Arial" w:eastAsia="Times New Roman" w:hAnsi="Arial" w:cs="Arial"/>
          <w:color w:val="000000"/>
          <w:lang w:eastAsia="tr-TR"/>
        </w:rPr>
      </w:pPr>
      <w:r w:rsidRPr="00B3131C">
        <w:rPr>
          <w:rFonts w:ascii="Arial" w:eastAsia="Times New Roman" w:hAnsi="Arial" w:cs="Arial"/>
          <w:color w:val="000000"/>
          <w:lang w:eastAsia="tr-TR"/>
        </w:rPr>
        <w:t xml:space="preserve">Türkiye’nin özellikle tekstil konusunda ABD pazarında karşılaştığı kota sorunu Ürdün’de yatırım yapmak koşuluyla bertaraf edilebilir. Fakat yatırım kanunda yer alan ham maddenin %8’inin İsrail’den karşılanması maddesi, bu konuda bazı problemleri de beraberinde getirebilir. Diğer sektörler için ise fizibilite çalışmaları yapılarak, özellikle ABD pazarına gümrüksüz mal sokabilmenin verdiği avantajlardan yararlanılması, </w:t>
      </w:r>
      <w:proofErr w:type="spellStart"/>
      <w:r w:rsidRPr="00B3131C">
        <w:rPr>
          <w:rFonts w:ascii="Arial" w:eastAsia="Times New Roman" w:hAnsi="Arial" w:cs="Arial"/>
          <w:color w:val="000000"/>
          <w:lang w:eastAsia="tr-TR"/>
        </w:rPr>
        <w:t>Aqaba</w:t>
      </w:r>
      <w:proofErr w:type="spellEnd"/>
      <w:r w:rsidRPr="00B3131C">
        <w:rPr>
          <w:rFonts w:ascii="Arial" w:eastAsia="Times New Roman" w:hAnsi="Arial" w:cs="Arial"/>
          <w:color w:val="000000"/>
          <w:lang w:eastAsia="tr-TR"/>
        </w:rPr>
        <w:t xml:space="preserve"> QIZ bölgesinin sunduğu özel ekonomik fırsatların değerlendirilerek, bu yeni yatırıma açılmış alanda zaman kaybetmeden yatırıma gidilmesi akılcı olacaktır</w:t>
      </w:r>
    </w:p>
    <w:p w:rsidR="0088064A" w:rsidRPr="00B3131C" w:rsidRDefault="005A6F3C" w:rsidP="00C107D4">
      <w:pPr>
        <w:spacing w:before="100" w:beforeAutospacing="1" w:after="100" w:afterAutospacing="1"/>
        <w:jc w:val="both"/>
        <w:rPr>
          <w:rFonts w:ascii="Arial" w:eastAsia="Times New Roman" w:hAnsi="Arial" w:cs="Arial"/>
          <w:color w:val="000000"/>
          <w:lang w:eastAsia="tr-TR"/>
        </w:rPr>
      </w:pPr>
      <w:r w:rsidRPr="00B3131C">
        <w:rPr>
          <w:rFonts w:ascii="Arial" w:eastAsia="Times New Roman" w:hAnsi="Arial" w:cs="Arial"/>
          <w:color w:val="000000"/>
          <w:lang w:eastAsia="tr-TR"/>
        </w:rPr>
        <w:t xml:space="preserve">Sonuç olarak, Ürdün’ün dar olan iç pazarı yerine, serbest bölgeler ve </w:t>
      </w:r>
      <w:proofErr w:type="spellStart"/>
      <w:r w:rsidRPr="00B3131C">
        <w:rPr>
          <w:rFonts w:ascii="Arial" w:eastAsia="Times New Roman" w:hAnsi="Arial" w:cs="Arial"/>
          <w:color w:val="000000"/>
          <w:lang w:eastAsia="tr-TR"/>
        </w:rPr>
        <w:t>QIZ’ler</w:t>
      </w:r>
      <w:proofErr w:type="spellEnd"/>
      <w:r w:rsidRPr="00B3131C">
        <w:rPr>
          <w:rFonts w:ascii="Arial" w:eastAsia="Times New Roman" w:hAnsi="Arial" w:cs="Arial"/>
          <w:color w:val="000000"/>
          <w:lang w:eastAsia="tr-TR"/>
        </w:rPr>
        <w:t xml:space="preserve"> kullanılarak yapılan ihracat, hem ABD hem de Arap Ülkelerine gümrüksüz ve kotasız mal girişine olanak sağlamaktadır. Özellikle ABD gibi dünyanın en büyük ithalatçısına gümrüksüz ve kotasız ihracat yapabilmek amacıyla, şimdiye kadar zayıf kalan Türkiye-Ürdün ilişkilerini geliştirmek, her iki ülkenin de yararına olacaktır. Bu amaçla Türkiye tarafından imzalanarak Mart 2003’te gönderilen ve halen müzakereleri devam eden Serbest Ticaret Anlaşmasının Ürdün tarafından da imzalanarak, </w:t>
      </w:r>
      <w:proofErr w:type="spellStart"/>
      <w:r w:rsidRPr="00B3131C">
        <w:rPr>
          <w:rFonts w:ascii="Arial" w:eastAsia="Times New Roman" w:hAnsi="Arial" w:cs="Arial"/>
          <w:color w:val="000000"/>
          <w:lang w:eastAsia="tr-TR"/>
        </w:rPr>
        <w:t>yürülüğe</w:t>
      </w:r>
      <w:proofErr w:type="spellEnd"/>
      <w:r w:rsidRPr="00B3131C">
        <w:rPr>
          <w:rFonts w:ascii="Arial" w:eastAsia="Times New Roman" w:hAnsi="Arial" w:cs="Arial"/>
          <w:color w:val="000000"/>
          <w:lang w:eastAsia="tr-TR"/>
        </w:rPr>
        <w:t xml:space="preserve"> girmesi için gerekli çalışmaların yapılması gerekmektedir. Türkiye 200’den fazla Ülkeye 11.000 çeşit mal satmakta olup, Türkiye 2004 yılında 63 milyar USD ihracat, 98 milyar USD ithalat yapmıştır. Ürdün ile yapılan ticaretin sadece 200 milyon olup, bu rakam iki taraf içinde yeterli değildir ve arttırılması gerekmektedir.</w:t>
      </w:r>
    </w:p>
    <w:p w:rsidR="0088064A" w:rsidRPr="00B3131C" w:rsidRDefault="005A6F3C" w:rsidP="00C107D4">
      <w:pPr>
        <w:spacing w:before="100" w:beforeAutospacing="1" w:after="100" w:afterAutospacing="1"/>
        <w:jc w:val="both"/>
        <w:rPr>
          <w:rFonts w:ascii="Arial" w:eastAsia="Times New Roman" w:hAnsi="Arial" w:cs="Arial"/>
          <w:color w:val="000000"/>
          <w:lang w:eastAsia="tr-TR"/>
        </w:rPr>
      </w:pPr>
      <w:r w:rsidRPr="00B3131C">
        <w:rPr>
          <w:rFonts w:ascii="Arial" w:eastAsia="Times New Roman" w:hAnsi="Arial" w:cs="Arial"/>
          <w:color w:val="000000"/>
          <w:lang w:eastAsia="tr-TR"/>
        </w:rPr>
        <w:br/>
        <w:t xml:space="preserve">Özellikli Sanayi Bölgeleri (QIZ · </w:t>
      </w:r>
      <w:proofErr w:type="spellStart"/>
      <w:r w:rsidRPr="00B3131C">
        <w:rPr>
          <w:rFonts w:ascii="Arial" w:eastAsia="Times New Roman" w:hAnsi="Arial" w:cs="Arial"/>
          <w:color w:val="000000"/>
          <w:lang w:eastAsia="tr-TR"/>
        </w:rPr>
        <w:t>Qualifying</w:t>
      </w:r>
      <w:proofErr w:type="spellEnd"/>
      <w:r w:rsidRPr="00B3131C">
        <w:rPr>
          <w:rFonts w:ascii="Arial" w:eastAsia="Times New Roman" w:hAnsi="Arial" w:cs="Arial"/>
          <w:color w:val="000000"/>
          <w:lang w:eastAsia="tr-TR"/>
        </w:rPr>
        <w:t xml:space="preserve"> </w:t>
      </w:r>
      <w:proofErr w:type="spellStart"/>
      <w:r w:rsidRPr="00B3131C">
        <w:rPr>
          <w:rFonts w:ascii="Arial" w:eastAsia="Times New Roman" w:hAnsi="Arial" w:cs="Arial"/>
          <w:color w:val="000000"/>
          <w:lang w:eastAsia="tr-TR"/>
        </w:rPr>
        <w:t>Industrial</w:t>
      </w:r>
      <w:proofErr w:type="spellEnd"/>
      <w:r w:rsidRPr="00B3131C">
        <w:rPr>
          <w:rFonts w:ascii="Arial" w:eastAsia="Times New Roman" w:hAnsi="Arial" w:cs="Arial"/>
          <w:color w:val="000000"/>
          <w:lang w:eastAsia="tr-TR"/>
        </w:rPr>
        <w:t xml:space="preserve"> </w:t>
      </w:r>
      <w:proofErr w:type="spellStart"/>
      <w:r w:rsidRPr="00B3131C">
        <w:rPr>
          <w:rFonts w:ascii="Arial" w:eastAsia="Times New Roman" w:hAnsi="Arial" w:cs="Arial"/>
          <w:color w:val="000000"/>
          <w:lang w:eastAsia="tr-TR"/>
        </w:rPr>
        <w:t>Zones</w:t>
      </w:r>
      <w:proofErr w:type="spellEnd"/>
      <w:r w:rsidRPr="00B3131C">
        <w:rPr>
          <w:rFonts w:ascii="Arial" w:eastAsia="Times New Roman" w:hAnsi="Arial" w:cs="Arial"/>
          <w:color w:val="000000"/>
          <w:lang w:eastAsia="tr-TR"/>
        </w:rPr>
        <w:t xml:space="preserve">), ABD hükümetinin onayı alındıktan sonra Ürdün’de kurulan sanayi bölgelerdir. Üretim girdilerinde hem Ürdün hem de İsrail’in katkısı bulunan bu bölgelerde üretilen ürünlere, ABD’ye girişte gümrük ve kota muafiyeti tanınmaktadır. Bu bölgelerle, Ürdün’ün ABD’ye ihracatının artırılması, Ürdün’e yabancı yatırımların ve teknoloji transferinin özendirilmesi, ülkede yeni iş </w:t>
      </w:r>
      <w:proofErr w:type="gramStart"/>
      <w:r w:rsidRPr="00B3131C">
        <w:rPr>
          <w:rFonts w:ascii="Arial" w:eastAsia="Times New Roman" w:hAnsi="Arial" w:cs="Arial"/>
          <w:color w:val="000000"/>
          <w:lang w:eastAsia="tr-TR"/>
        </w:rPr>
        <w:t>imkanlarının</w:t>
      </w:r>
      <w:proofErr w:type="gramEnd"/>
      <w:r w:rsidRPr="00B3131C">
        <w:rPr>
          <w:rFonts w:ascii="Arial" w:eastAsia="Times New Roman" w:hAnsi="Arial" w:cs="Arial"/>
          <w:color w:val="000000"/>
          <w:lang w:eastAsia="tr-TR"/>
        </w:rPr>
        <w:t xml:space="preserve"> yaratılması ve Ürdün mallarının dünya pazarlarında rekabet gücünün artırılması </w:t>
      </w:r>
      <w:proofErr w:type="spellStart"/>
      <w:r w:rsidRPr="00B3131C">
        <w:rPr>
          <w:rFonts w:ascii="Arial" w:eastAsia="Times New Roman" w:hAnsi="Arial" w:cs="Arial"/>
          <w:color w:val="000000"/>
          <w:lang w:eastAsia="tr-TR"/>
        </w:rPr>
        <w:t>amçlanmıştır</w:t>
      </w:r>
      <w:proofErr w:type="spellEnd"/>
      <w:r w:rsidRPr="00B3131C">
        <w:rPr>
          <w:rFonts w:ascii="Arial" w:eastAsia="Times New Roman" w:hAnsi="Arial" w:cs="Arial"/>
          <w:color w:val="000000"/>
          <w:lang w:eastAsia="tr-TR"/>
        </w:rPr>
        <w:t xml:space="preserve">. Şu anda Ürdün’e ayılmış yatırımcıların </w:t>
      </w:r>
      <w:proofErr w:type="spellStart"/>
      <w:r w:rsidRPr="00B3131C">
        <w:rPr>
          <w:rFonts w:ascii="Arial" w:eastAsia="Times New Roman" w:hAnsi="Arial" w:cs="Arial"/>
          <w:color w:val="000000"/>
          <w:lang w:eastAsia="tr-TR"/>
        </w:rPr>
        <w:t>ihtiyaclarını</w:t>
      </w:r>
      <w:proofErr w:type="spellEnd"/>
      <w:r w:rsidRPr="00B3131C">
        <w:rPr>
          <w:rFonts w:ascii="Arial" w:eastAsia="Times New Roman" w:hAnsi="Arial" w:cs="Arial"/>
          <w:color w:val="000000"/>
          <w:lang w:eastAsia="tr-TR"/>
        </w:rPr>
        <w:t xml:space="preserve"> karşılayacak beş sınırlı bölge (QIZ) vardır. Bunların ikisi, kamu tarafından yönetilen </w:t>
      </w:r>
      <w:proofErr w:type="spellStart"/>
      <w:r w:rsidRPr="00B3131C">
        <w:rPr>
          <w:rFonts w:ascii="Arial" w:eastAsia="Times New Roman" w:hAnsi="Arial" w:cs="Arial"/>
          <w:color w:val="000000"/>
          <w:lang w:eastAsia="tr-TR"/>
        </w:rPr>
        <w:t>endütriyel</w:t>
      </w:r>
      <w:proofErr w:type="spellEnd"/>
      <w:r w:rsidRPr="00B3131C">
        <w:rPr>
          <w:rFonts w:ascii="Arial" w:eastAsia="Times New Roman" w:hAnsi="Arial" w:cs="Arial"/>
          <w:color w:val="000000"/>
          <w:lang w:eastAsia="tr-TR"/>
        </w:rPr>
        <w:t xml:space="preserve"> </w:t>
      </w:r>
      <w:proofErr w:type="spellStart"/>
      <w:r w:rsidRPr="00B3131C">
        <w:rPr>
          <w:rFonts w:ascii="Arial" w:eastAsia="Times New Roman" w:hAnsi="Arial" w:cs="Arial"/>
          <w:color w:val="000000"/>
          <w:lang w:eastAsia="tr-TR"/>
        </w:rPr>
        <w:t>bögelerde</w:t>
      </w:r>
      <w:proofErr w:type="spellEnd"/>
      <w:r w:rsidRPr="00B3131C">
        <w:rPr>
          <w:rFonts w:ascii="Arial" w:eastAsia="Times New Roman" w:hAnsi="Arial" w:cs="Arial"/>
          <w:color w:val="000000"/>
          <w:lang w:eastAsia="tr-TR"/>
        </w:rPr>
        <w:t xml:space="preserve"> yer alır, üçü ise özel mülkiyetlidir.</w:t>
      </w:r>
    </w:p>
    <w:p w:rsidR="0088064A" w:rsidRPr="00B3131C" w:rsidRDefault="005A6F3C" w:rsidP="00C107D4">
      <w:pPr>
        <w:spacing w:before="100" w:beforeAutospacing="1" w:after="100" w:afterAutospacing="1"/>
        <w:jc w:val="both"/>
        <w:rPr>
          <w:rFonts w:ascii="Arial" w:eastAsia="Times New Roman" w:hAnsi="Arial" w:cs="Arial"/>
          <w:color w:val="000000"/>
          <w:lang w:eastAsia="tr-TR"/>
        </w:rPr>
      </w:pPr>
      <w:r w:rsidRPr="00B3131C">
        <w:rPr>
          <w:rFonts w:ascii="Arial" w:eastAsia="Times New Roman" w:hAnsi="Arial" w:cs="Arial"/>
          <w:color w:val="000000"/>
          <w:lang w:eastAsia="tr-TR"/>
        </w:rPr>
        <w:br/>
      </w:r>
      <w:proofErr w:type="spellStart"/>
      <w:r w:rsidRPr="00B3131C">
        <w:rPr>
          <w:rFonts w:ascii="Arial" w:eastAsia="Times New Roman" w:hAnsi="Arial" w:cs="Arial"/>
          <w:color w:val="000000"/>
          <w:lang w:eastAsia="tr-TR"/>
        </w:rPr>
        <w:t>Aqaba</w:t>
      </w:r>
      <w:proofErr w:type="spellEnd"/>
      <w:r w:rsidRPr="00B3131C">
        <w:rPr>
          <w:rFonts w:ascii="Arial" w:eastAsia="Times New Roman" w:hAnsi="Arial" w:cs="Arial"/>
          <w:color w:val="000000"/>
          <w:lang w:eastAsia="tr-TR"/>
        </w:rPr>
        <w:t xml:space="preserve"> Nitelikli Sanayi Bölgesi, Amerika </w:t>
      </w:r>
      <w:proofErr w:type="spellStart"/>
      <w:r w:rsidRPr="00B3131C">
        <w:rPr>
          <w:rFonts w:ascii="Arial" w:eastAsia="Times New Roman" w:hAnsi="Arial" w:cs="Arial"/>
          <w:color w:val="000000"/>
          <w:lang w:eastAsia="tr-TR"/>
        </w:rPr>
        <w:t>Parsons</w:t>
      </w:r>
      <w:proofErr w:type="spellEnd"/>
      <w:r w:rsidRPr="00B3131C">
        <w:rPr>
          <w:rFonts w:ascii="Arial" w:eastAsia="Times New Roman" w:hAnsi="Arial" w:cs="Arial"/>
          <w:color w:val="000000"/>
          <w:lang w:eastAsia="tr-TR"/>
        </w:rPr>
        <w:t xml:space="preserve"> </w:t>
      </w:r>
      <w:proofErr w:type="spellStart"/>
      <w:r w:rsidRPr="00B3131C">
        <w:rPr>
          <w:rFonts w:ascii="Arial" w:eastAsia="Times New Roman" w:hAnsi="Arial" w:cs="Arial"/>
          <w:color w:val="000000"/>
          <w:lang w:eastAsia="tr-TR"/>
        </w:rPr>
        <w:t>Brinckerhoff</w:t>
      </w:r>
      <w:proofErr w:type="spellEnd"/>
      <w:r w:rsidRPr="00B3131C">
        <w:rPr>
          <w:rFonts w:ascii="Arial" w:eastAsia="Times New Roman" w:hAnsi="Arial" w:cs="Arial"/>
          <w:color w:val="000000"/>
          <w:lang w:eastAsia="tr-TR"/>
        </w:rPr>
        <w:t xml:space="preserve"> </w:t>
      </w:r>
      <w:proofErr w:type="spellStart"/>
      <w:r w:rsidRPr="00B3131C">
        <w:rPr>
          <w:rFonts w:ascii="Arial" w:eastAsia="Times New Roman" w:hAnsi="Arial" w:cs="Arial"/>
          <w:color w:val="000000"/>
          <w:lang w:eastAsia="tr-TR"/>
        </w:rPr>
        <w:t>International</w:t>
      </w:r>
      <w:proofErr w:type="spellEnd"/>
      <w:r w:rsidRPr="00B3131C">
        <w:rPr>
          <w:rFonts w:ascii="Arial" w:eastAsia="Times New Roman" w:hAnsi="Arial" w:cs="Arial"/>
          <w:color w:val="000000"/>
          <w:lang w:eastAsia="tr-TR"/>
        </w:rPr>
        <w:t xml:space="preserve"> Şirketi ile Türk SUTA İnşaat ve Mühendislik Şirketi tarafından 30 seneliğine plan, finans, </w:t>
      </w:r>
      <w:proofErr w:type="gramStart"/>
      <w:r w:rsidRPr="00B3131C">
        <w:rPr>
          <w:rFonts w:ascii="Arial" w:eastAsia="Times New Roman" w:hAnsi="Arial" w:cs="Arial"/>
          <w:color w:val="000000"/>
          <w:lang w:eastAsia="tr-TR"/>
        </w:rPr>
        <w:t>geliştirme,</w:t>
      </w:r>
      <w:proofErr w:type="gramEnd"/>
      <w:r w:rsidRPr="00B3131C">
        <w:rPr>
          <w:rFonts w:ascii="Arial" w:eastAsia="Times New Roman" w:hAnsi="Arial" w:cs="Arial"/>
          <w:color w:val="000000"/>
          <w:lang w:eastAsia="tr-TR"/>
        </w:rPr>
        <w:t xml:space="preserve"> ve pazarlama işlerinin yönetileceği Ürdün’ün en yeni ve önemli Nitelikli Sanayi Bölgesidir. Devlet ve özel </w:t>
      </w:r>
      <w:proofErr w:type="spellStart"/>
      <w:r w:rsidRPr="00B3131C">
        <w:rPr>
          <w:rFonts w:ascii="Arial" w:eastAsia="Times New Roman" w:hAnsi="Arial" w:cs="Arial"/>
          <w:color w:val="000000"/>
          <w:lang w:eastAsia="tr-TR"/>
        </w:rPr>
        <w:t>ektör</w:t>
      </w:r>
      <w:proofErr w:type="spellEnd"/>
      <w:r w:rsidRPr="00B3131C">
        <w:rPr>
          <w:rFonts w:ascii="Arial" w:eastAsia="Times New Roman" w:hAnsi="Arial" w:cs="Arial"/>
          <w:color w:val="000000"/>
          <w:lang w:eastAsia="tr-TR"/>
        </w:rPr>
        <w:t xml:space="preserve"> işbirliği ile organize edilen alan havaalanına ve </w:t>
      </w:r>
      <w:proofErr w:type="spellStart"/>
      <w:r w:rsidRPr="00B3131C">
        <w:rPr>
          <w:rFonts w:ascii="Arial" w:eastAsia="Times New Roman" w:hAnsi="Arial" w:cs="Arial"/>
          <w:color w:val="000000"/>
          <w:lang w:eastAsia="tr-TR"/>
        </w:rPr>
        <w:t>Aqaba</w:t>
      </w:r>
      <w:proofErr w:type="spellEnd"/>
      <w:r w:rsidRPr="00B3131C">
        <w:rPr>
          <w:rFonts w:ascii="Arial" w:eastAsia="Times New Roman" w:hAnsi="Arial" w:cs="Arial"/>
          <w:color w:val="000000"/>
          <w:lang w:eastAsia="tr-TR"/>
        </w:rPr>
        <w:t xml:space="preserve"> limanına yakın olması nedeniyle özellikle yatırımcıların ilgisini çekmektedir.</w:t>
      </w:r>
    </w:p>
    <w:p w:rsidR="005A6F3C" w:rsidRPr="00B3131C" w:rsidRDefault="005A6F3C" w:rsidP="00C107D4">
      <w:pPr>
        <w:spacing w:before="100" w:beforeAutospacing="1" w:after="100" w:afterAutospacing="1"/>
        <w:jc w:val="both"/>
        <w:rPr>
          <w:rFonts w:ascii="Arial" w:eastAsia="Times New Roman" w:hAnsi="Arial" w:cs="Arial"/>
          <w:color w:val="000000"/>
          <w:lang w:eastAsia="tr-TR"/>
        </w:rPr>
      </w:pPr>
      <w:proofErr w:type="spellStart"/>
      <w:r w:rsidRPr="00B3131C">
        <w:rPr>
          <w:rFonts w:ascii="Arial" w:eastAsia="Times New Roman" w:hAnsi="Arial" w:cs="Arial"/>
          <w:color w:val="000000"/>
          <w:lang w:eastAsia="tr-TR"/>
        </w:rPr>
        <w:t>QIZ’lerden</w:t>
      </w:r>
      <w:proofErr w:type="spellEnd"/>
      <w:r w:rsidRPr="00B3131C">
        <w:rPr>
          <w:rFonts w:ascii="Arial" w:eastAsia="Times New Roman" w:hAnsi="Arial" w:cs="Arial"/>
          <w:color w:val="000000"/>
          <w:lang w:eastAsia="tr-TR"/>
        </w:rPr>
        <w:t xml:space="preserve"> yapılan ihracat 2003 yılında 415 milyon Dolar olarak gerçekleşmiş olup, bir önceki yıla göre %43 oranında artarak 2004 yılında 595 milyon Dolara ulaşmıştır.</w:t>
      </w:r>
    </w:p>
    <w:p w:rsidR="00EF5306" w:rsidRPr="00C107D4" w:rsidRDefault="005F6691" w:rsidP="00C107D4">
      <w:pPr>
        <w:spacing w:before="100" w:beforeAutospacing="1" w:after="100" w:afterAutospacing="1"/>
        <w:jc w:val="both"/>
        <w:rPr>
          <w:rFonts w:ascii="Arial" w:eastAsia="Times New Roman" w:hAnsi="Arial" w:cs="Arial"/>
          <w:b/>
          <w:color w:val="000000"/>
          <w:sz w:val="18"/>
          <w:szCs w:val="18"/>
          <w:lang w:eastAsia="tr-TR"/>
        </w:rPr>
      </w:pPr>
      <w:r w:rsidRPr="00B3131C">
        <w:rPr>
          <w:rFonts w:ascii="Arial" w:eastAsia="Times New Roman" w:hAnsi="Arial" w:cs="Arial"/>
          <w:b/>
          <w:color w:val="000000"/>
          <w:sz w:val="18"/>
          <w:szCs w:val="18"/>
          <w:lang w:eastAsia="tr-TR"/>
        </w:rPr>
        <w:t>Kaynak:</w:t>
      </w:r>
      <w:r w:rsidR="00647329" w:rsidRPr="00B3131C">
        <w:rPr>
          <w:rFonts w:ascii="Arial" w:eastAsia="Times New Roman" w:hAnsi="Arial" w:cs="Arial"/>
          <w:b/>
          <w:color w:val="000000"/>
          <w:sz w:val="18"/>
          <w:szCs w:val="18"/>
          <w:lang w:eastAsia="tr-TR"/>
        </w:rPr>
        <w:t xml:space="preserve"> </w:t>
      </w:r>
      <w:r w:rsidRPr="00B3131C">
        <w:rPr>
          <w:rFonts w:ascii="Arial" w:eastAsia="Times New Roman" w:hAnsi="Arial" w:cs="Arial"/>
          <w:b/>
          <w:color w:val="000000"/>
          <w:sz w:val="18"/>
          <w:szCs w:val="18"/>
          <w:lang w:eastAsia="tr-TR"/>
        </w:rPr>
        <w:t xml:space="preserve">Amman Büyükelçiliği Ticaret Müşavirliği </w:t>
      </w:r>
    </w:p>
    <w:p w:rsidR="00EF5306" w:rsidRDefault="00EF5306" w:rsidP="00C107D4">
      <w:pPr>
        <w:pStyle w:val="Balk3"/>
        <w:shd w:val="clear" w:color="auto" w:fill="FFFFFF"/>
        <w:spacing w:before="0" w:beforeAutospacing="0" w:after="0" w:afterAutospacing="0" w:line="276" w:lineRule="auto"/>
        <w:rPr>
          <w:rFonts w:ascii="Arial" w:hAnsi="Arial" w:cs="Arial"/>
          <w:color w:val="002060"/>
          <w:sz w:val="24"/>
          <w:szCs w:val="24"/>
        </w:rPr>
      </w:pPr>
    </w:p>
    <w:p w:rsidR="0086778B" w:rsidRPr="00B3131C" w:rsidRDefault="008759E4" w:rsidP="00C107D4">
      <w:pPr>
        <w:pStyle w:val="Balk3"/>
        <w:shd w:val="clear" w:color="auto" w:fill="FFFFFF"/>
        <w:spacing w:before="0" w:beforeAutospacing="0" w:after="0" w:afterAutospacing="0" w:line="276" w:lineRule="auto"/>
        <w:rPr>
          <w:rFonts w:ascii="Arial" w:hAnsi="Arial" w:cs="Arial"/>
          <w:color w:val="002060"/>
          <w:sz w:val="24"/>
          <w:szCs w:val="24"/>
        </w:rPr>
      </w:pPr>
      <w:r w:rsidRPr="00B3131C">
        <w:rPr>
          <w:rFonts w:ascii="Arial" w:hAnsi="Arial" w:cs="Arial"/>
          <w:color w:val="002060"/>
          <w:sz w:val="24"/>
          <w:szCs w:val="24"/>
        </w:rPr>
        <w:lastRenderedPageBreak/>
        <w:t>Yatırımlarda Devlet Yardımları</w:t>
      </w:r>
    </w:p>
    <w:p w:rsidR="0086778B" w:rsidRPr="0088064A" w:rsidRDefault="0086778B" w:rsidP="00C107D4">
      <w:pPr>
        <w:pStyle w:val="Balk3"/>
        <w:shd w:val="clear" w:color="auto" w:fill="FFFFFF"/>
        <w:spacing w:before="0" w:beforeAutospacing="0" w:after="0" w:afterAutospacing="0" w:line="276" w:lineRule="auto"/>
        <w:rPr>
          <w:rFonts w:ascii="Verdana" w:hAnsi="Verdana"/>
          <w:color w:val="002060"/>
          <w:sz w:val="22"/>
          <w:szCs w:val="22"/>
        </w:rPr>
      </w:pPr>
    </w:p>
    <w:p w:rsidR="0086778B" w:rsidRPr="00111491" w:rsidRDefault="0086778B" w:rsidP="00C107D4">
      <w:pPr>
        <w:spacing w:after="0"/>
        <w:jc w:val="both"/>
        <w:rPr>
          <w:rFonts w:ascii="Arial" w:eastAsia="Times New Roman" w:hAnsi="Arial" w:cs="Arial"/>
          <w:color w:val="000000"/>
          <w:lang w:eastAsia="tr-TR"/>
        </w:rPr>
      </w:pPr>
      <w:r w:rsidRPr="00111491">
        <w:rPr>
          <w:rFonts w:ascii="Arial" w:eastAsia="Times New Roman" w:hAnsi="Arial" w:cs="Arial"/>
          <w:color w:val="000000"/>
          <w:lang w:eastAsia="tr-TR"/>
        </w:rPr>
        <w:t>Ürdün Hükümeti yabancı yatırımcıyı destekleyen ekonomik ve vergisel düzenlemeler uygulamaktadır.</w:t>
      </w:r>
    </w:p>
    <w:p w:rsidR="0086778B" w:rsidRPr="00111491" w:rsidRDefault="0086778B" w:rsidP="00C107D4">
      <w:pPr>
        <w:numPr>
          <w:ilvl w:val="0"/>
          <w:numId w:val="14"/>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10 yıl süresince proje gelir ve sosyal hizmetler vergisinden bulunduğu bölgeye göre değişik oranlarda muaf tutulmaktadır.</w:t>
      </w:r>
    </w:p>
    <w:p w:rsidR="0086778B" w:rsidRPr="00111491" w:rsidRDefault="0086778B" w:rsidP="00C107D4">
      <w:pPr>
        <w:numPr>
          <w:ilvl w:val="1"/>
          <w:numId w:val="14"/>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A bölgesi %25</w:t>
      </w:r>
    </w:p>
    <w:p w:rsidR="0086778B" w:rsidRPr="00111491" w:rsidRDefault="0086778B" w:rsidP="00C107D4">
      <w:pPr>
        <w:numPr>
          <w:ilvl w:val="1"/>
          <w:numId w:val="14"/>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B bölgesi %50</w:t>
      </w:r>
    </w:p>
    <w:p w:rsidR="0086778B" w:rsidRPr="00111491" w:rsidRDefault="0086778B" w:rsidP="00C107D4">
      <w:pPr>
        <w:numPr>
          <w:ilvl w:val="1"/>
          <w:numId w:val="14"/>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C bölgesi %75</w:t>
      </w:r>
    </w:p>
    <w:p w:rsidR="0086778B" w:rsidRPr="00111491" w:rsidRDefault="0086778B" w:rsidP="00C107D4">
      <w:pPr>
        <w:numPr>
          <w:ilvl w:val="0"/>
          <w:numId w:val="14"/>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İthal edilen demirbaş ve sabit değerler gümrük vergisinden %100 muaf tutulmaktadır.</w:t>
      </w:r>
    </w:p>
    <w:p w:rsidR="0086778B" w:rsidRPr="00111491" w:rsidRDefault="0086778B" w:rsidP="00C107D4">
      <w:pPr>
        <w:numPr>
          <w:ilvl w:val="0"/>
          <w:numId w:val="14"/>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Demirbaş için ithal edilen yedek parçalar demirbaş değerinin %15 oranını aşmadığı sürece vergiden muaf tutulabilir.</w:t>
      </w:r>
    </w:p>
    <w:p w:rsidR="0086778B" w:rsidRPr="00111491" w:rsidRDefault="0086778B" w:rsidP="00C107D4">
      <w:pPr>
        <w:numPr>
          <w:ilvl w:val="0"/>
          <w:numId w:val="14"/>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Gelişmekte olan projelere vergiden ve gümrükten en az %25 oranında ek muafiyet ayrıcalığı tanınmaktadır. Ek muafiyet en fazla 4 yıl uzatılabilir.</w:t>
      </w:r>
    </w:p>
    <w:p w:rsidR="0086778B" w:rsidRPr="00111491" w:rsidRDefault="0086778B" w:rsidP="00C107D4">
      <w:pPr>
        <w:numPr>
          <w:ilvl w:val="0"/>
          <w:numId w:val="14"/>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Otel ve hastaneler için her yedi yılda bir kez yenileme amaçlı mobilya ve malzeme alımlarında gümrük vergisinden muaf tutulur. </w:t>
      </w:r>
    </w:p>
    <w:p w:rsidR="00EF5306" w:rsidRDefault="00EF5306" w:rsidP="00C107D4">
      <w:pPr>
        <w:pStyle w:val="Balk3"/>
        <w:shd w:val="clear" w:color="auto" w:fill="FFFFFF"/>
        <w:spacing w:before="0" w:beforeAutospacing="0" w:after="0" w:afterAutospacing="0" w:line="276" w:lineRule="auto"/>
        <w:rPr>
          <w:rFonts w:ascii="Arial" w:hAnsi="Arial" w:cs="Arial"/>
          <w:color w:val="002060"/>
          <w:sz w:val="24"/>
          <w:szCs w:val="24"/>
        </w:rPr>
      </w:pPr>
    </w:p>
    <w:p w:rsidR="00AB3186" w:rsidRDefault="008759E4" w:rsidP="00C107D4">
      <w:pPr>
        <w:pStyle w:val="Balk3"/>
        <w:shd w:val="clear" w:color="auto" w:fill="FFFFFF"/>
        <w:spacing w:before="0" w:beforeAutospacing="0" w:after="0" w:afterAutospacing="0" w:line="276" w:lineRule="auto"/>
        <w:rPr>
          <w:rFonts w:ascii="Arial" w:hAnsi="Arial" w:cs="Arial"/>
          <w:color w:val="002060"/>
          <w:sz w:val="24"/>
          <w:szCs w:val="24"/>
        </w:rPr>
      </w:pPr>
      <w:r w:rsidRPr="00111491">
        <w:rPr>
          <w:rFonts w:ascii="Arial" w:hAnsi="Arial" w:cs="Arial"/>
          <w:color w:val="002060"/>
          <w:sz w:val="24"/>
          <w:szCs w:val="24"/>
        </w:rPr>
        <w:t>Şirket Nasıl Kurulur</w:t>
      </w:r>
    </w:p>
    <w:p w:rsidR="00EF5306" w:rsidRPr="00EF5306" w:rsidRDefault="00EF5306" w:rsidP="00C107D4">
      <w:pPr>
        <w:pStyle w:val="Balk3"/>
        <w:shd w:val="clear" w:color="auto" w:fill="FFFFFF"/>
        <w:spacing w:before="0" w:beforeAutospacing="0" w:after="0" w:afterAutospacing="0" w:line="276" w:lineRule="auto"/>
        <w:rPr>
          <w:rFonts w:ascii="Arial" w:hAnsi="Arial" w:cs="Arial"/>
          <w:color w:val="002060"/>
          <w:sz w:val="24"/>
          <w:szCs w:val="24"/>
        </w:rPr>
      </w:pPr>
    </w:p>
    <w:p w:rsidR="00AB3186" w:rsidRPr="00111491" w:rsidRDefault="00AB3186" w:rsidP="00C107D4">
      <w:pPr>
        <w:spacing w:after="0"/>
        <w:jc w:val="both"/>
        <w:rPr>
          <w:rFonts w:ascii="Arial" w:eastAsia="Times New Roman" w:hAnsi="Arial" w:cs="Arial"/>
          <w:color w:val="000000"/>
          <w:lang w:eastAsia="tr-TR"/>
        </w:rPr>
      </w:pPr>
      <w:r w:rsidRPr="00111491">
        <w:rPr>
          <w:rFonts w:ascii="Arial" w:eastAsia="Times New Roman" w:hAnsi="Arial" w:cs="Arial"/>
          <w:color w:val="000000"/>
          <w:lang w:eastAsia="tr-TR"/>
        </w:rPr>
        <w:t>1997 yılı Yabancı Yatırım Teşvik Kanunu ve 1995 yılı Yatırım Teşvik Kanunu ve Düzenlemeleri ve bunda değişiklik yapan 2000 yılı düzenlemeleri çerçevesinde yabancıların Ürdün’de Yatırım yapabilme yöntemleri ve her bir yöntemde sağlanan avantajlar aşağıda yer almaktadır.</w:t>
      </w:r>
      <w:r w:rsidRPr="00111491">
        <w:rPr>
          <w:rFonts w:ascii="Arial" w:eastAsia="Times New Roman" w:hAnsi="Arial" w:cs="Arial"/>
          <w:color w:val="000000"/>
          <w:lang w:eastAsia="tr-TR"/>
        </w:rPr>
        <w:br/>
        <w:t>Diğer taraftan, Ürdün’de şirket kurabilmek için yabancıların getirmesi gereken asgari sermaye miktarı 50,000 Ürdün Dinarı’ndan (71,000 ABD Doları) az olamaz.</w:t>
      </w:r>
    </w:p>
    <w:p w:rsidR="00AB3186" w:rsidRPr="00111491" w:rsidRDefault="00AB3186" w:rsidP="00C107D4">
      <w:pPr>
        <w:spacing w:before="100" w:beforeAutospacing="1" w:after="100" w:afterAutospacing="1"/>
        <w:jc w:val="both"/>
        <w:rPr>
          <w:rFonts w:ascii="Arial" w:eastAsia="Times New Roman" w:hAnsi="Arial" w:cs="Arial"/>
          <w:color w:val="000000"/>
          <w:lang w:eastAsia="tr-TR"/>
        </w:rPr>
      </w:pPr>
      <w:proofErr w:type="spellStart"/>
      <w:r w:rsidRPr="00111491">
        <w:rPr>
          <w:rFonts w:ascii="Arial" w:eastAsia="Times New Roman" w:hAnsi="Arial" w:cs="Arial"/>
          <w:color w:val="000000"/>
          <w:lang w:eastAsia="tr-TR"/>
        </w:rPr>
        <w:t>Ürdünde</w:t>
      </w:r>
      <w:proofErr w:type="spellEnd"/>
      <w:r w:rsidRPr="00111491">
        <w:rPr>
          <w:rFonts w:ascii="Arial" w:eastAsia="Times New Roman" w:hAnsi="Arial" w:cs="Arial"/>
          <w:color w:val="000000"/>
          <w:lang w:eastAsia="tr-TR"/>
        </w:rPr>
        <w:t xml:space="preserve"> kurulabilecek şirket tipleri</w:t>
      </w:r>
    </w:p>
    <w:p w:rsidR="00AB3186" w:rsidRPr="00111491" w:rsidRDefault="00AB3186" w:rsidP="00C107D4">
      <w:pPr>
        <w:numPr>
          <w:ilvl w:val="0"/>
          <w:numId w:val="15"/>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Faaliyet Dışı Yabancı Şirketler</w:t>
      </w:r>
    </w:p>
    <w:p w:rsidR="00AB3186" w:rsidRPr="00111491" w:rsidRDefault="00AB3186" w:rsidP="00C107D4">
      <w:pPr>
        <w:numPr>
          <w:ilvl w:val="1"/>
          <w:numId w:val="15"/>
        </w:numPr>
        <w:spacing w:before="100" w:beforeAutospacing="1" w:after="100" w:afterAutospacing="1"/>
        <w:ind w:left="0" w:firstLine="0"/>
        <w:jc w:val="both"/>
        <w:rPr>
          <w:rFonts w:ascii="Arial" w:eastAsia="Times New Roman" w:hAnsi="Arial" w:cs="Arial"/>
          <w:color w:val="000000"/>
          <w:lang w:eastAsia="tr-TR"/>
        </w:rPr>
      </w:pPr>
      <w:bookmarkStart w:id="7" w:name="_GoBack"/>
      <w:bookmarkEnd w:id="7"/>
      <w:r w:rsidRPr="00111491">
        <w:rPr>
          <w:rFonts w:ascii="Arial" w:eastAsia="Times New Roman" w:hAnsi="Arial" w:cs="Arial"/>
          <w:color w:val="000000"/>
          <w:lang w:eastAsia="tr-TR"/>
        </w:rPr>
        <w:t>Ortak Teşebbüsler</w:t>
      </w:r>
    </w:p>
    <w:p w:rsidR="00AB3186" w:rsidRPr="00111491" w:rsidRDefault="00AB3186" w:rsidP="00C107D4">
      <w:pPr>
        <w:numPr>
          <w:ilvl w:val="1"/>
          <w:numId w:val="15"/>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Sınırlı Sorumlu Özel İştirakli Şirketler</w:t>
      </w:r>
    </w:p>
    <w:p w:rsidR="00AB3186" w:rsidRPr="00111491" w:rsidRDefault="00AB3186" w:rsidP="00C107D4">
      <w:pPr>
        <w:numPr>
          <w:ilvl w:val="0"/>
          <w:numId w:val="15"/>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Ürdün’de faaliyet gösteren yabancı şirketler</w:t>
      </w:r>
    </w:p>
    <w:p w:rsidR="00AB3186" w:rsidRPr="00111491" w:rsidRDefault="00AB3186" w:rsidP="00C107D4">
      <w:pPr>
        <w:numPr>
          <w:ilvl w:val="1"/>
          <w:numId w:val="15"/>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Genel Ortaklıklar</w:t>
      </w:r>
    </w:p>
    <w:p w:rsidR="00AB3186" w:rsidRPr="00111491" w:rsidRDefault="00AB3186" w:rsidP="00C107D4">
      <w:pPr>
        <w:numPr>
          <w:ilvl w:val="1"/>
          <w:numId w:val="15"/>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Kamu Hissedarlı Şirketler</w:t>
      </w:r>
    </w:p>
    <w:p w:rsidR="00AB3186" w:rsidRPr="00111491" w:rsidRDefault="00AB3186" w:rsidP="00C107D4">
      <w:pPr>
        <w:numPr>
          <w:ilvl w:val="0"/>
          <w:numId w:val="15"/>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Memleket Dışında Kurulan Şirketler</w:t>
      </w:r>
    </w:p>
    <w:p w:rsidR="00AB3186" w:rsidRPr="00111491" w:rsidRDefault="00AB3186" w:rsidP="00C107D4">
      <w:pPr>
        <w:numPr>
          <w:ilvl w:val="1"/>
          <w:numId w:val="15"/>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Komandit Ortaklık</w:t>
      </w:r>
    </w:p>
    <w:p w:rsidR="00AB3186" w:rsidRPr="00111491" w:rsidRDefault="00AB3186" w:rsidP="00C107D4">
      <w:pPr>
        <w:numPr>
          <w:ilvl w:val="1"/>
          <w:numId w:val="15"/>
        </w:numPr>
        <w:spacing w:before="100" w:beforeAutospacing="1" w:after="100" w:afterAutospacing="1"/>
        <w:ind w:left="0" w:firstLine="0"/>
        <w:jc w:val="both"/>
        <w:rPr>
          <w:rFonts w:ascii="Arial" w:eastAsia="Times New Roman" w:hAnsi="Arial" w:cs="Arial"/>
          <w:color w:val="000000"/>
          <w:lang w:eastAsia="tr-TR"/>
        </w:rPr>
      </w:pPr>
      <w:r w:rsidRPr="00111491">
        <w:rPr>
          <w:rFonts w:ascii="Arial" w:eastAsia="Times New Roman" w:hAnsi="Arial" w:cs="Arial"/>
          <w:color w:val="000000"/>
          <w:lang w:eastAsia="tr-TR"/>
        </w:rPr>
        <w:t>Ortak Yatırım Şirketleri</w:t>
      </w:r>
    </w:p>
    <w:p w:rsidR="00B17445" w:rsidRPr="00B13350" w:rsidRDefault="00AB3186" w:rsidP="00B13350">
      <w:pPr>
        <w:spacing w:before="100" w:beforeAutospacing="1" w:after="100" w:afterAutospacing="1"/>
        <w:jc w:val="both"/>
        <w:rPr>
          <w:rFonts w:ascii="Verdana" w:eastAsia="Times New Roman" w:hAnsi="Verdana" w:cs="Times New Roman"/>
          <w:color w:val="000000"/>
          <w:lang w:eastAsia="tr-TR"/>
        </w:rPr>
      </w:pPr>
      <w:r w:rsidRPr="00AB3186">
        <w:rPr>
          <w:rFonts w:ascii="Verdana" w:eastAsia="Times New Roman" w:hAnsi="Verdana" w:cs="Times New Roman"/>
          <w:color w:val="000000"/>
          <w:lang w:eastAsia="tr-TR"/>
        </w:rPr>
        <w:t>  </w:t>
      </w:r>
    </w:p>
    <w:p w:rsidR="00AB3186" w:rsidRPr="00020FF8" w:rsidRDefault="008759E4" w:rsidP="00C107D4">
      <w:pPr>
        <w:pStyle w:val="Balk3"/>
        <w:shd w:val="clear" w:color="auto" w:fill="FFFFFF"/>
        <w:spacing w:before="0" w:beforeAutospacing="0" w:after="0" w:afterAutospacing="0" w:line="276" w:lineRule="auto"/>
        <w:rPr>
          <w:rFonts w:ascii="Arial" w:hAnsi="Arial" w:cs="Arial"/>
          <w:color w:val="002060"/>
          <w:sz w:val="24"/>
          <w:szCs w:val="24"/>
        </w:rPr>
      </w:pPr>
      <w:r w:rsidRPr="00020FF8">
        <w:rPr>
          <w:rFonts w:ascii="Arial" w:hAnsi="Arial" w:cs="Arial"/>
          <w:color w:val="002060"/>
          <w:sz w:val="24"/>
          <w:szCs w:val="24"/>
        </w:rPr>
        <w:t>Yabancıların Ürdün’de Yatırım Yapma Yöntemleri</w:t>
      </w:r>
    </w:p>
    <w:p w:rsidR="00AB3186" w:rsidRPr="00020FF8" w:rsidRDefault="00AB3186" w:rsidP="00C107D4">
      <w:pPr>
        <w:pStyle w:val="GvdeMetni"/>
        <w:spacing w:line="276" w:lineRule="auto"/>
        <w:rPr>
          <w:rFonts w:ascii="Arial" w:hAnsi="Arial" w:cs="Arial"/>
          <w:sz w:val="24"/>
          <w:szCs w:val="24"/>
          <w:lang w:val="tr-TR"/>
        </w:rPr>
      </w:pPr>
    </w:p>
    <w:p w:rsidR="00AB3186" w:rsidRPr="0088064A" w:rsidRDefault="00AB3186" w:rsidP="00C107D4">
      <w:pPr>
        <w:pStyle w:val="GvdeMetni"/>
        <w:spacing w:line="276" w:lineRule="auto"/>
        <w:jc w:val="both"/>
        <w:rPr>
          <w:rFonts w:ascii="Arial" w:hAnsi="Arial" w:cs="Arial"/>
          <w:sz w:val="22"/>
          <w:szCs w:val="22"/>
          <w:lang w:val="tr-TR"/>
        </w:rPr>
      </w:pPr>
      <w:r w:rsidRPr="0088064A">
        <w:rPr>
          <w:rFonts w:ascii="Arial" w:hAnsi="Arial" w:cs="Arial"/>
          <w:sz w:val="22"/>
          <w:szCs w:val="22"/>
          <w:lang w:val="tr-TR"/>
        </w:rPr>
        <w:t>1997 yılı Yabancı Yatırım Teşvik Kanunu ve 1995 yılı Yatırım Teşvik Kanunu ve Düzenlemeleri ve bunda değişiklik yapan 2000 yılı düzenlemeleri çerçevesinde yabancıların Ürdün’de Yatırım yapabilme yöntemleri ve her bir yöntemde sağlanan avantajlar aşağıda yer almaktadır.</w:t>
      </w:r>
    </w:p>
    <w:p w:rsidR="00AB3186" w:rsidRPr="0088064A" w:rsidRDefault="00AB3186" w:rsidP="00C107D4">
      <w:pPr>
        <w:rPr>
          <w:rFonts w:ascii="Arial" w:hAnsi="Arial" w:cs="Arial"/>
        </w:rPr>
      </w:pPr>
      <w:r w:rsidRPr="0088064A">
        <w:rPr>
          <w:rFonts w:ascii="Arial" w:hAnsi="Arial" w:cs="Arial"/>
        </w:rPr>
        <w:t>Diğer taraftan, Ürdün’de Yatırım yapmak için yabancıların getirmesi gereken asgari sermaye miktarı 50,000 Ürdün Dinarı’ndan (71,000 ABD Doları) az olamaz.</w:t>
      </w:r>
    </w:p>
    <w:p w:rsidR="00EF5306" w:rsidRDefault="00EF5306" w:rsidP="00C107D4">
      <w:pPr>
        <w:tabs>
          <w:tab w:val="num" w:pos="720"/>
        </w:tabs>
        <w:spacing w:after="0"/>
        <w:rPr>
          <w:rFonts w:ascii="Arial" w:hAnsi="Arial" w:cs="Arial"/>
          <w:b/>
          <w:bCs/>
          <w:u w:val="single"/>
        </w:rPr>
      </w:pPr>
    </w:p>
    <w:p w:rsidR="00AB3186" w:rsidRPr="0088064A" w:rsidRDefault="00AB3186" w:rsidP="00C107D4">
      <w:pPr>
        <w:tabs>
          <w:tab w:val="num" w:pos="720"/>
        </w:tabs>
        <w:spacing w:after="0"/>
        <w:rPr>
          <w:rFonts w:ascii="Arial" w:hAnsi="Arial" w:cs="Arial"/>
          <w:b/>
          <w:bCs/>
        </w:rPr>
      </w:pPr>
      <w:r w:rsidRPr="0088064A">
        <w:rPr>
          <w:rFonts w:ascii="Arial" w:hAnsi="Arial" w:cs="Arial"/>
          <w:b/>
          <w:bCs/>
          <w:u w:val="single"/>
        </w:rPr>
        <w:lastRenderedPageBreak/>
        <w:t>Yabancı Sermaye Oranına Göre:</w:t>
      </w:r>
    </w:p>
    <w:p w:rsidR="00AB3186" w:rsidRPr="0088064A" w:rsidRDefault="00AB3186" w:rsidP="00C107D4">
      <w:pPr>
        <w:pStyle w:val="Balk2"/>
        <w:rPr>
          <w:rFonts w:ascii="Arial" w:hAnsi="Arial" w:cs="Arial"/>
          <w:sz w:val="22"/>
          <w:szCs w:val="22"/>
        </w:rPr>
      </w:pPr>
      <w:r w:rsidRPr="0088064A">
        <w:rPr>
          <w:rFonts w:ascii="Arial" w:hAnsi="Arial" w:cs="Arial"/>
          <w:sz w:val="22"/>
          <w:szCs w:val="22"/>
        </w:rPr>
        <w:t>1-Yabancı Sermaye Oranının %50’yi geçemeyeceği durumlar</w:t>
      </w:r>
    </w:p>
    <w:p w:rsidR="00AB3186" w:rsidRPr="0088064A" w:rsidRDefault="00AB3186" w:rsidP="00C107D4">
      <w:pPr>
        <w:numPr>
          <w:ilvl w:val="1"/>
          <w:numId w:val="0"/>
        </w:numPr>
        <w:tabs>
          <w:tab w:val="num" w:pos="1440"/>
        </w:tabs>
        <w:spacing w:after="0"/>
        <w:rPr>
          <w:rFonts w:ascii="Arial" w:hAnsi="Arial" w:cs="Arial"/>
        </w:rPr>
      </w:pPr>
      <w:r w:rsidRPr="0088064A">
        <w:rPr>
          <w:rFonts w:ascii="Arial" w:hAnsi="Arial" w:cs="Arial"/>
        </w:rPr>
        <w:t>Müteahhitlik Sektörü</w:t>
      </w:r>
    </w:p>
    <w:p w:rsidR="00AB3186" w:rsidRPr="0088064A" w:rsidRDefault="00AB3186" w:rsidP="00C107D4">
      <w:pPr>
        <w:numPr>
          <w:ilvl w:val="1"/>
          <w:numId w:val="0"/>
        </w:numPr>
        <w:tabs>
          <w:tab w:val="num" w:pos="1440"/>
        </w:tabs>
        <w:spacing w:after="0"/>
        <w:rPr>
          <w:rFonts w:ascii="Arial" w:hAnsi="Arial" w:cs="Arial"/>
        </w:rPr>
      </w:pPr>
      <w:r w:rsidRPr="0088064A">
        <w:rPr>
          <w:rFonts w:ascii="Arial" w:hAnsi="Arial" w:cs="Arial"/>
        </w:rPr>
        <w:t>Ticaret Sektörü</w:t>
      </w:r>
    </w:p>
    <w:p w:rsidR="00AB3186" w:rsidRPr="0088064A" w:rsidRDefault="00AB3186" w:rsidP="00C107D4">
      <w:pPr>
        <w:numPr>
          <w:ilvl w:val="1"/>
          <w:numId w:val="0"/>
        </w:numPr>
        <w:tabs>
          <w:tab w:val="num" w:pos="1440"/>
        </w:tabs>
        <w:spacing w:after="0"/>
        <w:rPr>
          <w:rFonts w:ascii="Arial" w:hAnsi="Arial" w:cs="Arial"/>
        </w:rPr>
      </w:pPr>
      <w:r w:rsidRPr="0088064A">
        <w:rPr>
          <w:rFonts w:ascii="Arial" w:hAnsi="Arial" w:cs="Arial"/>
        </w:rPr>
        <w:t>Madencilik Sektörü</w:t>
      </w:r>
    </w:p>
    <w:p w:rsidR="00AB3186" w:rsidRPr="0088064A" w:rsidRDefault="00AB3186" w:rsidP="00C107D4">
      <w:pPr>
        <w:rPr>
          <w:rFonts w:ascii="Arial" w:hAnsi="Arial" w:cs="Arial"/>
        </w:rPr>
      </w:pPr>
      <w:r w:rsidRPr="0088064A">
        <w:rPr>
          <w:rFonts w:ascii="Arial" w:hAnsi="Arial" w:cs="Arial"/>
        </w:rPr>
        <w:t xml:space="preserve">Bu üç sektörde yabancılar tek başlarına Yatırım yapamamakta ve </w:t>
      </w:r>
      <w:proofErr w:type="spellStart"/>
      <w:r w:rsidRPr="0088064A">
        <w:rPr>
          <w:rFonts w:ascii="Arial" w:hAnsi="Arial" w:cs="Arial"/>
        </w:rPr>
        <w:t>Ürdün’lü</w:t>
      </w:r>
      <w:proofErr w:type="spellEnd"/>
      <w:r w:rsidRPr="0088064A">
        <w:rPr>
          <w:rFonts w:ascii="Arial" w:hAnsi="Arial" w:cs="Arial"/>
        </w:rPr>
        <w:t xml:space="preserve"> firmalarla en az %50 ortaklık kurmak zorundadır.</w:t>
      </w:r>
    </w:p>
    <w:p w:rsidR="00AB3186" w:rsidRPr="00020FF8" w:rsidRDefault="00AB3186" w:rsidP="00C107D4">
      <w:pPr>
        <w:shd w:val="clear" w:color="auto" w:fill="FFFFFF" w:themeFill="background1"/>
        <w:tabs>
          <w:tab w:val="left" w:pos="360"/>
        </w:tabs>
        <w:rPr>
          <w:rFonts w:ascii="Arial" w:hAnsi="Arial" w:cs="Arial"/>
          <w:b/>
          <w:bCs/>
        </w:rPr>
      </w:pPr>
      <w:r w:rsidRPr="0088064A">
        <w:rPr>
          <w:rFonts w:ascii="Arial" w:hAnsi="Arial" w:cs="Arial"/>
        </w:rPr>
        <w:tab/>
      </w:r>
      <w:r w:rsidRPr="00020FF8">
        <w:rPr>
          <w:rFonts w:ascii="Arial" w:hAnsi="Arial" w:cs="Arial"/>
          <w:b/>
          <w:bCs/>
        </w:rPr>
        <w:t>2- Yabancı sermaye Oranının %100 olabileceği durumlar</w:t>
      </w:r>
    </w:p>
    <w:p w:rsidR="00AB3186" w:rsidRPr="00020FF8" w:rsidRDefault="00AB3186" w:rsidP="00C107D4">
      <w:pPr>
        <w:shd w:val="clear" w:color="auto" w:fill="FFFFFF" w:themeFill="background1"/>
        <w:tabs>
          <w:tab w:val="left" w:pos="360"/>
        </w:tabs>
        <w:jc w:val="both"/>
        <w:rPr>
          <w:rFonts w:ascii="Arial" w:hAnsi="Arial" w:cs="Arial"/>
        </w:rPr>
      </w:pPr>
      <w:r w:rsidRPr="00020FF8">
        <w:rPr>
          <w:rFonts w:ascii="Arial" w:hAnsi="Arial" w:cs="Arial"/>
        </w:rPr>
        <w:tab/>
      </w:r>
      <w:r w:rsidRPr="00020FF8">
        <w:rPr>
          <w:rFonts w:ascii="Arial" w:hAnsi="Arial" w:cs="Arial"/>
        </w:rPr>
        <w:tab/>
        <w:t>Yukarıdaki madde</w:t>
      </w:r>
      <w:r w:rsidR="00081EC2">
        <w:rPr>
          <w:rFonts w:ascii="Arial" w:hAnsi="Arial" w:cs="Arial"/>
        </w:rPr>
        <w:t>ler</w:t>
      </w:r>
      <w:r w:rsidRPr="00020FF8">
        <w:rPr>
          <w:rFonts w:ascii="Arial" w:hAnsi="Arial" w:cs="Arial"/>
        </w:rPr>
        <w:t xml:space="preserve"> dışında kalan se</w:t>
      </w:r>
      <w:r w:rsidR="00020FF8">
        <w:rPr>
          <w:rFonts w:ascii="Arial" w:hAnsi="Arial" w:cs="Arial"/>
        </w:rPr>
        <w:t xml:space="preserve">ktörlerdeki yabancılar </w:t>
      </w:r>
      <w:proofErr w:type="spellStart"/>
      <w:r w:rsidR="00020FF8">
        <w:rPr>
          <w:rFonts w:ascii="Arial" w:hAnsi="Arial" w:cs="Arial"/>
        </w:rPr>
        <w:t>Ürdün’lü</w:t>
      </w:r>
      <w:proofErr w:type="spellEnd"/>
      <w:r w:rsidR="00020FF8">
        <w:rPr>
          <w:rFonts w:ascii="Arial" w:hAnsi="Arial" w:cs="Arial"/>
        </w:rPr>
        <w:t xml:space="preserve"> </w:t>
      </w:r>
      <w:r w:rsidRPr="00020FF8">
        <w:rPr>
          <w:rFonts w:ascii="Arial" w:hAnsi="Arial" w:cs="Arial"/>
        </w:rPr>
        <w:t>ortağa gereksinim duymadan tamamen yabancı sermayeli Yatırım yapabilmektedir.</w:t>
      </w:r>
      <w:r w:rsidRPr="00020FF8">
        <w:rPr>
          <w:rFonts w:ascii="Arial" w:hAnsi="Arial" w:cs="Arial"/>
        </w:rPr>
        <w:tab/>
      </w:r>
    </w:p>
    <w:p w:rsidR="00AB3186" w:rsidRPr="0088064A" w:rsidRDefault="00AB3186" w:rsidP="00C107D4">
      <w:pPr>
        <w:tabs>
          <w:tab w:val="left" w:pos="360"/>
        </w:tabs>
        <w:rPr>
          <w:rFonts w:ascii="Arial" w:hAnsi="Arial" w:cs="Arial"/>
          <w:b/>
          <w:bCs/>
          <w:u w:val="single"/>
        </w:rPr>
      </w:pPr>
    </w:p>
    <w:p w:rsidR="00AB3186" w:rsidRPr="0088064A" w:rsidRDefault="00AB3186" w:rsidP="00C107D4">
      <w:pPr>
        <w:tabs>
          <w:tab w:val="num" w:pos="720"/>
        </w:tabs>
        <w:spacing w:after="0"/>
        <w:rPr>
          <w:rFonts w:ascii="Arial" w:hAnsi="Arial" w:cs="Arial"/>
          <w:b/>
          <w:bCs/>
        </w:rPr>
      </w:pPr>
      <w:r w:rsidRPr="0088064A">
        <w:rPr>
          <w:rFonts w:ascii="Arial" w:hAnsi="Arial" w:cs="Arial"/>
          <w:b/>
          <w:bCs/>
          <w:u w:val="single"/>
        </w:rPr>
        <w:t>Yatırım Yapılacak Bölgeye Göre:</w:t>
      </w:r>
    </w:p>
    <w:p w:rsidR="00810AD6" w:rsidRPr="00810AD6" w:rsidRDefault="00810AD6" w:rsidP="00C107D4">
      <w:pPr>
        <w:rPr>
          <w:rFonts w:ascii="Arial" w:hAnsi="Arial" w:cs="Arial"/>
          <w:b/>
          <w:bCs/>
          <w:sz w:val="8"/>
          <w:szCs w:val="8"/>
        </w:rPr>
      </w:pPr>
    </w:p>
    <w:p w:rsidR="00AB3186" w:rsidRPr="0088064A" w:rsidRDefault="00810AD6" w:rsidP="00C107D4">
      <w:pPr>
        <w:rPr>
          <w:rFonts w:ascii="Arial" w:hAnsi="Arial" w:cs="Arial"/>
          <w:b/>
          <w:bCs/>
        </w:rPr>
      </w:pPr>
      <w:r>
        <w:rPr>
          <w:rFonts w:ascii="Arial" w:hAnsi="Arial" w:cs="Arial"/>
          <w:b/>
          <w:bCs/>
        </w:rPr>
        <w:t xml:space="preserve">1- Özellikli </w:t>
      </w:r>
      <w:r w:rsidR="00AB3186" w:rsidRPr="0088064A">
        <w:rPr>
          <w:rFonts w:ascii="Arial" w:hAnsi="Arial" w:cs="Arial"/>
          <w:b/>
          <w:bCs/>
        </w:rPr>
        <w:t>Sanayi Bölgeleri (</w:t>
      </w:r>
      <w:proofErr w:type="spellStart"/>
      <w:r w:rsidR="00AB3186" w:rsidRPr="0088064A">
        <w:rPr>
          <w:rFonts w:ascii="Arial" w:hAnsi="Arial" w:cs="Arial"/>
          <w:b/>
          <w:bCs/>
        </w:rPr>
        <w:t>Qualified</w:t>
      </w:r>
      <w:proofErr w:type="spellEnd"/>
      <w:r w:rsidR="00AB3186" w:rsidRPr="0088064A">
        <w:rPr>
          <w:rFonts w:ascii="Arial" w:hAnsi="Arial" w:cs="Arial"/>
          <w:b/>
          <w:bCs/>
        </w:rPr>
        <w:t xml:space="preserve"> </w:t>
      </w:r>
      <w:proofErr w:type="spellStart"/>
      <w:r w:rsidR="00AB3186" w:rsidRPr="0088064A">
        <w:rPr>
          <w:rFonts w:ascii="Arial" w:hAnsi="Arial" w:cs="Arial"/>
          <w:b/>
          <w:bCs/>
        </w:rPr>
        <w:t>Industrial</w:t>
      </w:r>
      <w:proofErr w:type="spellEnd"/>
      <w:r w:rsidR="00AB3186" w:rsidRPr="0088064A">
        <w:rPr>
          <w:rFonts w:ascii="Arial" w:hAnsi="Arial" w:cs="Arial"/>
          <w:b/>
          <w:bCs/>
        </w:rPr>
        <w:t xml:space="preserve"> </w:t>
      </w:r>
      <w:proofErr w:type="spellStart"/>
      <w:r w:rsidR="00AB3186" w:rsidRPr="0088064A">
        <w:rPr>
          <w:rFonts w:ascii="Arial" w:hAnsi="Arial" w:cs="Arial"/>
          <w:b/>
          <w:bCs/>
        </w:rPr>
        <w:t>Zones</w:t>
      </w:r>
      <w:proofErr w:type="spellEnd"/>
      <w:r w:rsidR="00AB3186" w:rsidRPr="0088064A">
        <w:rPr>
          <w:rFonts w:ascii="Arial" w:hAnsi="Arial" w:cs="Arial"/>
          <w:b/>
          <w:bCs/>
        </w:rPr>
        <w:t>-QIZ)</w:t>
      </w:r>
    </w:p>
    <w:p w:rsidR="00AB3186" w:rsidRPr="0088064A" w:rsidRDefault="00AB3186" w:rsidP="00C107D4">
      <w:pPr>
        <w:rPr>
          <w:rFonts w:ascii="Arial" w:hAnsi="Arial" w:cs="Arial"/>
        </w:rPr>
      </w:pPr>
      <w:r w:rsidRPr="0088064A">
        <w:rPr>
          <w:rFonts w:ascii="Arial" w:hAnsi="Arial" w:cs="Arial"/>
        </w:rPr>
        <w:tab/>
        <w:t xml:space="preserve">İlki 1998 yılında kurulan ve Amerika Birleşik Devletlerine gümrüksüz ve kotasız ihracat yapma </w:t>
      </w:r>
      <w:proofErr w:type="gramStart"/>
      <w:r w:rsidRPr="0088064A">
        <w:rPr>
          <w:rFonts w:ascii="Arial" w:hAnsi="Arial" w:cs="Arial"/>
        </w:rPr>
        <w:t>imkanına</w:t>
      </w:r>
      <w:proofErr w:type="gramEnd"/>
      <w:r w:rsidRPr="0088064A">
        <w:rPr>
          <w:rFonts w:ascii="Arial" w:hAnsi="Arial" w:cs="Arial"/>
        </w:rPr>
        <w:t xml:space="preserve"> sahip bu bölgelerin sayısı, üçü devlet onu özel sektör olmak üzere on üçtür.</w:t>
      </w:r>
    </w:p>
    <w:p w:rsidR="00AB3186" w:rsidRPr="0088064A" w:rsidRDefault="00AB3186" w:rsidP="00C107D4">
      <w:pPr>
        <w:rPr>
          <w:rFonts w:ascii="Arial" w:hAnsi="Arial" w:cs="Arial"/>
        </w:rPr>
      </w:pPr>
      <w:r w:rsidRPr="0088064A">
        <w:rPr>
          <w:rFonts w:ascii="Arial" w:hAnsi="Arial" w:cs="Arial"/>
        </w:rPr>
        <w:tab/>
        <w:t>Diğer taraftan, ülkenin çeşitli bölgelerinde yeni QIZ kurulması için çalışmalar devam etmektedir.</w:t>
      </w:r>
    </w:p>
    <w:p w:rsidR="00AB3186" w:rsidRPr="0088064A" w:rsidRDefault="00AB3186" w:rsidP="00C107D4">
      <w:pPr>
        <w:rPr>
          <w:rFonts w:ascii="Arial" w:hAnsi="Arial" w:cs="Arial"/>
        </w:rPr>
      </w:pPr>
    </w:p>
    <w:tbl>
      <w:tblPr>
        <w:tblW w:w="9953"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275"/>
        <w:gridCol w:w="3037"/>
        <w:gridCol w:w="4358"/>
        <w:gridCol w:w="710"/>
        <w:gridCol w:w="1573"/>
      </w:tblGrid>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1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Hasssan</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Industrial</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Estate</w:t>
            </w:r>
            <w:proofErr w:type="spellEnd"/>
            <w:r w:rsidRPr="0088064A">
              <w:rPr>
                <w:rFonts w:ascii="Arial" w:hAnsi="Arial" w:cs="Arial"/>
                <w:color w:val="310038"/>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proofErr w:type="spellStart"/>
            <w:r w:rsidRPr="0088064A">
              <w:rPr>
                <w:rFonts w:ascii="Arial" w:hAnsi="Arial" w:cs="Arial"/>
                <w:color w:val="310038"/>
                <w:lang w:eastAsia="tr-TR"/>
              </w:rPr>
              <w:t>Irbid</w:t>
            </w:r>
            <w:proofErr w:type="spellEnd"/>
            <w:r w:rsidRPr="0088064A">
              <w:rPr>
                <w:rFonts w:ascii="Arial" w:hAnsi="Arial" w:cs="Arial"/>
                <w:color w:val="310038"/>
                <w:lang w:eastAsia="tr-TR"/>
              </w:rPr>
              <w:t xml:space="preserve">, 80 km </w:t>
            </w:r>
            <w:proofErr w:type="spellStart"/>
            <w:r w:rsidRPr="0088064A">
              <w:rPr>
                <w:rFonts w:ascii="Arial" w:hAnsi="Arial" w:cs="Arial"/>
                <w:color w:val="310038"/>
                <w:lang w:eastAsia="tr-TR"/>
              </w:rPr>
              <w:t>north</w:t>
            </w:r>
            <w:proofErr w:type="spellEnd"/>
            <w:r w:rsidRPr="0088064A">
              <w:rPr>
                <w:rFonts w:ascii="Arial" w:hAnsi="Arial" w:cs="Arial"/>
                <w:color w:val="310038"/>
                <w:lang w:eastAsia="tr-TR"/>
              </w:rPr>
              <w:t xml:space="preserve"> of </w:t>
            </w:r>
            <w:proofErr w:type="spellStart"/>
            <w:r w:rsidRPr="0088064A">
              <w:rPr>
                <w:rFonts w:ascii="Arial" w:hAnsi="Arial" w:cs="Arial"/>
                <w:color w:val="310038"/>
                <w:lang w:eastAsia="tr-TR"/>
              </w:rPr>
              <w:t>amman</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Kamu</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Aktif</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2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Hussein</w:t>
            </w:r>
            <w:proofErr w:type="spellEnd"/>
            <w:r w:rsidRPr="0088064A">
              <w:rPr>
                <w:rFonts w:ascii="Arial" w:hAnsi="Arial" w:cs="Arial"/>
                <w:color w:val="310038"/>
                <w:lang w:eastAsia="tr-TR"/>
              </w:rPr>
              <w:t xml:space="preserve"> Bin Abdullah II </w:t>
            </w:r>
            <w:proofErr w:type="spellStart"/>
            <w:r w:rsidRPr="0088064A">
              <w:rPr>
                <w:rFonts w:ascii="Arial" w:hAnsi="Arial" w:cs="Arial"/>
                <w:color w:val="310038"/>
                <w:lang w:eastAsia="tr-TR"/>
              </w:rPr>
              <w:t>Industrial</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City</w:t>
            </w:r>
            <w:proofErr w:type="spellEnd"/>
            <w:r w:rsidRPr="0088064A">
              <w:rPr>
                <w:rFonts w:ascii="Arial" w:hAnsi="Arial" w:cs="Arial"/>
                <w:color w:val="310038"/>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karak</w:t>
            </w:r>
            <w:proofErr w:type="spellEnd"/>
            <w:r w:rsidRPr="0088064A">
              <w:rPr>
                <w:rFonts w:ascii="Arial" w:hAnsi="Arial" w:cs="Arial"/>
                <w:color w:val="310038"/>
                <w:lang w:eastAsia="tr-TR"/>
              </w:rPr>
              <w:t xml:space="preserve">,118 km </w:t>
            </w:r>
            <w:proofErr w:type="spellStart"/>
            <w:r w:rsidRPr="0088064A">
              <w:rPr>
                <w:rFonts w:ascii="Arial" w:hAnsi="Arial" w:cs="Arial"/>
                <w:color w:val="310038"/>
                <w:lang w:eastAsia="tr-TR"/>
              </w:rPr>
              <w:t>south</w:t>
            </w:r>
            <w:proofErr w:type="spellEnd"/>
            <w:r w:rsidRPr="0088064A">
              <w:rPr>
                <w:rFonts w:ascii="Arial" w:hAnsi="Arial" w:cs="Arial"/>
                <w:color w:val="310038"/>
                <w:lang w:eastAsia="tr-TR"/>
              </w:rPr>
              <w:t xml:space="preserve"> of </w:t>
            </w:r>
            <w:proofErr w:type="spellStart"/>
            <w:r w:rsidRPr="0088064A">
              <w:rPr>
                <w:rFonts w:ascii="Arial" w:hAnsi="Arial" w:cs="Arial"/>
                <w:color w:val="310038"/>
                <w:lang w:eastAsia="tr-TR"/>
              </w:rPr>
              <w:t>amman</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Kamu</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Aktif</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3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proofErr w:type="spellStart"/>
            <w:r w:rsidRPr="0088064A">
              <w:rPr>
                <w:rFonts w:ascii="Arial" w:hAnsi="Arial" w:cs="Arial"/>
                <w:color w:val="310038"/>
                <w:lang w:eastAsia="tr-TR"/>
              </w:rPr>
              <w:t>Aqaba</w:t>
            </w:r>
            <w:proofErr w:type="spellEnd"/>
            <w:r w:rsidRPr="0088064A">
              <w:rPr>
                <w:rFonts w:ascii="Arial" w:hAnsi="Arial" w:cs="Arial"/>
                <w:color w:val="310038"/>
                <w:lang w:eastAsia="tr-TR"/>
              </w:rPr>
              <w:t xml:space="preserve"> QIZ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proofErr w:type="spellStart"/>
            <w:r w:rsidRPr="0088064A">
              <w:rPr>
                <w:rFonts w:ascii="Arial" w:hAnsi="Arial" w:cs="Arial"/>
                <w:color w:val="310038"/>
                <w:lang w:eastAsia="tr-TR"/>
              </w:rPr>
              <w:t>Aqaba</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Kamu</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Aktif Değil </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4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Ad-</w:t>
            </w:r>
            <w:proofErr w:type="spellStart"/>
            <w:r w:rsidRPr="0088064A">
              <w:rPr>
                <w:rFonts w:ascii="Arial" w:hAnsi="Arial" w:cs="Arial"/>
                <w:color w:val="310038"/>
                <w:lang w:eastAsia="tr-TR"/>
              </w:rPr>
              <w:t>Dulayl</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Industrial</w:t>
            </w:r>
            <w:proofErr w:type="spellEnd"/>
            <w:r w:rsidRPr="0088064A">
              <w:rPr>
                <w:rFonts w:ascii="Arial" w:hAnsi="Arial" w:cs="Arial"/>
                <w:color w:val="310038"/>
                <w:lang w:eastAsia="tr-TR"/>
              </w:rPr>
              <w:t xml:space="preserve"> 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r w:rsidRPr="0088064A">
              <w:rPr>
                <w:rFonts w:ascii="Arial" w:hAnsi="Arial" w:cs="Arial"/>
                <w:color w:val="310038"/>
                <w:lang w:eastAsia="tr-TR"/>
              </w:rPr>
              <w:t>Ad-</w:t>
            </w:r>
            <w:proofErr w:type="spellStart"/>
            <w:r w:rsidRPr="0088064A">
              <w:rPr>
                <w:rFonts w:ascii="Arial" w:hAnsi="Arial" w:cs="Arial"/>
                <w:color w:val="310038"/>
                <w:lang w:eastAsia="tr-TR"/>
              </w:rPr>
              <w:t>dulayl</w:t>
            </w:r>
            <w:proofErr w:type="spellEnd"/>
            <w:r w:rsidRPr="0088064A">
              <w:rPr>
                <w:rFonts w:ascii="Arial" w:hAnsi="Arial" w:cs="Arial"/>
                <w:color w:val="310038"/>
                <w:lang w:eastAsia="tr-TR"/>
              </w:rPr>
              <w:t xml:space="preserve">, 45 km </w:t>
            </w:r>
            <w:proofErr w:type="spellStart"/>
            <w:r w:rsidRPr="0088064A">
              <w:rPr>
                <w:rFonts w:ascii="Arial" w:hAnsi="Arial" w:cs="Arial"/>
                <w:color w:val="310038"/>
                <w:lang w:eastAsia="tr-TR"/>
              </w:rPr>
              <w:t>north</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east</w:t>
            </w:r>
            <w:proofErr w:type="spellEnd"/>
            <w:r w:rsidRPr="0088064A">
              <w:rPr>
                <w:rFonts w:ascii="Arial" w:hAnsi="Arial" w:cs="Arial"/>
                <w:color w:val="310038"/>
                <w:lang w:eastAsia="tr-TR"/>
              </w:rPr>
              <w:t xml:space="preserve"> of </w:t>
            </w:r>
            <w:proofErr w:type="spellStart"/>
            <w:r w:rsidRPr="0088064A">
              <w:rPr>
                <w:rFonts w:ascii="Arial" w:hAnsi="Arial" w:cs="Arial"/>
                <w:color w:val="310038"/>
                <w:lang w:eastAsia="tr-TR"/>
              </w:rPr>
              <w:t>amman</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Aktif </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5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Tajamout</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Industrial</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City</w:t>
            </w:r>
            <w:proofErr w:type="spellEnd"/>
            <w:r w:rsidRPr="0088064A">
              <w:rPr>
                <w:rFonts w:ascii="Arial" w:hAnsi="Arial" w:cs="Arial"/>
                <w:color w:val="310038"/>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proofErr w:type="spellStart"/>
            <w:proofErr w:type="gramStart"/>
            <w:r w:rsidRPr="0088064A">
              <w:rPr>
                <w:rFonts w:ascii="Arial" w:hAnsi="Arial" w:cs="Arial"/>
                <w:color w:val="310038"/>
                <w:lang w:eastAsia="tr-TR"/>
              </w:rPr>
              <w:t>Sahab</w:t>
            </w:r>
            <w:proofErr w:type="spellEnd"/>
            <w:r w:rsidRPr="0088064A">
              <w:rPr>
                <w:rFonts w:ascii="Arial" w:hAnsi="Arial" w:cs="Arial"/>
                <w:color w:val="310038"/>
                <w:lang w:eastAsia="tr-TR"/>
              </w:rPr>
              <w:t xml:space="preserve"> , 20</w:t>
            </w:r>
            <w:proofErr w:type="gramEnd"/>
            <w:r w:rsidRPr="0088064A">
              <w:rPr>
                <w:rFonts w:ascii="Arial" w:hAnsi="Arial" w:cs="Arial"/>
                <w:color w:val="310038"/>
                <w:lang w:eastAsia="tr-TR"/>
              </w:rPr>
              <w:t xml:space="preserve"> km </w:t>
            </w:r>
            <w:proofErr w:type="spellStart"/>
            <w:r w:rsidRPr="0088064A">
              <w:rPr>
                <w:rFonts w:ascii="Arial" w:hAnsi="Arial" w:cs="Arial"/>
                <w:color w:val="310038"/>
                <w:lang w:eastAsia="tr-TR"/>
              </w:rPr>
              <w:t>east</w:t>
            </w:r>
            <w:proofErr w:type="spellEnd"/>
            <w:r w:rsidRPr="0088064A">
              <w:rPr>
                <w:rFonts w:ascii="Arial" w:hAnsi="Arial" w:cs="Arial"/>
                <w:color w:val="310038"/>
                <w:lang w:eastAsia="tr-TR"/>
              </w:rPr>
              <w:t xml:space="preserve"> of </w:t>
            </w:r>
            <w:proofErr w:type="spellStart"/>
            <w:r w:rsidRPr="0088064A">
              <w:rPr>
                <w:rFonts w:ascii="Arial" w:hAnsi="Arial" w:cs="Arial"/>
                <w:color w:val="310038"/>
                <w:lang w:eastAsia="tr-TR"/>
              </w:rPr>
              <w:t>amman</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Aktif</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6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proofErr w:type="spellStart"/>
            <w:r w:rsidRPr="0088064A">
              <w:rPr>
                <w:rFonts w:ascii="Arial" w:hAnsi="Arial" w:cs="Arial"/>
                <w:color w:val="310038"/>
                <w:lang w:eastAsia="tr-TR"/>
              </w:rPr>
              <w:t>Cyber</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City</w:t>
            </w:r>
            <w:proofErr w:type="spellEnd"/>
            <w:r w:rsidRPr="0088064A">
              <w:rPr>
                <w:rFonts w:ascii="Arial" w:hAnsi="Arial" w:cs="Arial"/>
                <w:color w:val="310038"/>
                <w:lang w:eastAsia="tr-TR"/>
              </w:rPr>
              <w:t xml:space="preserve"> 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proofErr w:type="spellStart"/>
            <w:r w:rsidRPr="0088064A">
              <w:rPr>
                <w:rFonts w:ascii="Arial" w:hAnsi="Arial" w:cs="Arial"/>
                <w:color w:val="310038"/>
                <w:lang w:eastAsia="tr-TR"/>
              </w:rPr>
              <w:t>Near</w:t>
            </w:r>
            <w:proofErr w:type="spellEnd"/>
            <w:r w:rsidRPr="0088064A">
              <w:rPr>
                <w:rFonts w:ascii="Arial" w:hAnsi="Arial" w:cs="Arial"/>
                <w:color w:val="310038"/>
                <w:lang w:eastAsia="tr-TR"/>
              </w:rPr>
              <w:t xml:space="preserve"> </w:t>
            </w:r>
            <w:proofErr w:type="spellStart"/>
            <w:proofErr w:type="gramStart"/>
            <w:r w:rsidRPr="0088064A">
              <w:rPr>
                <w:rFonts w:ascii="Arial" w:hAnsi="Arial" w:cs="Arial"/>
                <w:color w:val="310038"/>
                <w:lang w:eastAsia="tr-TR"/>
              </w:rPr>
              <w:t>irbid</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next</w:t>
            </w:r>
            <w:proofErr w:type="spellEnd"/>
            <w:proofErr w:type="gramEnd"/>
            <w:r w:rsidRPr="0088064A">
              <w:rPr>
                <w:rFonts w:ascii="Arial" w:hAnsi="Arial" w:cs="Arial"/>
                <w:color w:val="310038"/>
                <w:lang w:eastAsia="tr-TR"/>
              </w:rPr>
              <w:t xml:space="preserve"> </w:t>
            </w:r>
            <w:proofErr w:type="spellStart"/>
            <w:r w:rsidRPr="0088064A">
              <w:rPr>
                <w:rFonts w:ascii="Arial" w:hAnsi="Arial" w:cs="Arial"/>
                <w:color w:val="310038"/>
                <w:lang w:eastAsia="tr-TR"/>
              </w:rPr>
              <w:t>to</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the</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university</w:t>
            </w:r>
            <w:proofErr w:type="spellEnd"/>
            <w:r w:rsidRPr="0088064A">
              <w:rPr>
                <w:rFonts w:ascii="Arial" w:hAnsi="Arial" w:cs="Arial"/>
                <w:color w:val="310038"/>
                <w:lang w:eastAsia="tr-TR"/>
              </w:rPr>
              <w:t xml:space="preserve"> of </w:t>
            </w:r>
            <w:proofErr w:type="spellStart"/>
            <w:r w:rsidRPr="0088064A">
              <w:rPr>
                <w:rFonts w:ascii="Arial" w:hAnsi="Arial" w:cs="Arial"/>
                <w:color w:val="310038"/>
                <w:lang w:eastAsia="tr-TR"/>
              </w:rPr>
              <w:t>science</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and</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technology</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Aktif</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7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Qastal</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Industrial</w:t>
            </w:r>
            <w:proofErr w:type="spellEnd"/>
            <w:r w:rsidRPr="0088064A">
              <w:rPr>
                <w:rFonts w:ascii="Arial" w:hAnsi="Arial" w:cs="Arial"/>
                <w:color w:val="310038"/>
                <w:lang w:eastAsia="tr-TR"/>
              </w:rPr>
              <w:t xml:space="preserve"> 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r w:rsidRPr="0088064A">
              <w:rPr>
                <w:rFonts w:ascii="Arial" w:hAnsi="Arial" w:cs="Arial"/>
                <w:color w:val="310038"/>
                <w:lang w:eastAsia="tr-TR"/>
              </w:rPr>
              <w:t xml:space="preserve">3 km </w:t>
            </w:r>
            <w:proofErr w:type="spellStart"/>
            <w:r w:rsidRPr="0088064A">
              <w:rPr>
                <w:rFonts w:ascii="Arial" w:hAnsi="Arial" w:cs="Arial"/>
                <w:color w:val="310038"/>
                <w:lang w:eastAsia="tr-TR"/>
              </w:rPr>
              <w:t>from</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queen</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alia</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international</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airport</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Aktif </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8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zay</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ready</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wear</w:t>
            </w:r>
            <w:proofErr w:type="spellEnd"/>
            <w:r w:rsidRPr="0088064A">
              <w:rPr>
                <w:rFonts w:ascii="Arial" w:hAnsi="Arial" w:cs="Arial"/>
                <w:color w:val="310038"/>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ruseifa</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Aktif</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9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Mashta</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Qualified</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Industrial</w:t>
            </w:r>
            <w:proofErr w:type="spellEnd"/>
            <w:r w:rsidRPr="0088064A">
              <w:rPr>
                <w:rFonts w:ascii="Arial" w:hAnsi="Arial" w:cs="Arial"/>
                <w:color w:val="310038"/>
                <w:lang w:eastAsia="tr-TR"/>
              </w:rPr>
              <w:t xml:space="preserve"> 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proofErr w:type="spellStart"/>
            <w:proofErr w:type="gramStart"/>
            <w:r w:rsidRPr="0088064A">
              <w:rPr>
                <w:rFonts w:ascii="Arial" w:hAnsi="Arial" w:cs="Arial"/>
                <w:color w:val="310038"/>
                <w:lang w:eastAsia="tr-TR"/>
              </w:rPr>
              <w:t>Quneitra</w:t>
            </w:r>
            <w:proofErr w:type="spellEnd"/>
            <w:r w:rsidRPr="0088064A">
              <w:rPr>
                <w:rFonts w:ascii="Arial" w:hAnsi="Arial" w:cs="Arial"/>
                <w:color w:val="310038"/>
                <w:lang w:eastAsia="tr-TR"/>
              </w:rPr>
              <w:t>,</w:t>
            </w:r>
            <w:proofErr w:type="spellStart"/>
            <w:r w:rsidRPr="0088064A">
              <w:rPr>
                <w:rFonts w:ascii="Arial" w:hAnsi="Arial" w:cs="Arial"/>
                <w:color w:val="310038"/>
                <w:lang w:eastAsia="tr-TR"/>
              </w:rPr>
              <w:t>east</w:t>
            </w:r>
            <w:proofErr w:type="spellEnd"/>
            <w:proofErr w:type="gramEnd"/>
            <w:r w:rsidRPr="0088064A">
              <w:rPr>
                <w:rFonts w:ascii="Arial" w:hAnsi="Arial" w:cs="Arial"/>
                <w:color w:val="310038"/>
                <w:lang w:eastAsia="tr-TR"/>
              </w:rPr>
              <w:t xml:space="preserve"> of </w:t>
            </w:r>
            <w:proofErr w:type="spellStart"/>
            <w:r w:rsidRPr="0088064A">
              <w:rPr>
                <w:rFonts w:ascii="Arial" w:hAnsi="Arial" w:cs="Arial"/>
                <w:color w:val="310038"/>
                <w:lang w:eastAsia="tr-TR"/>
              </w:rPr>
              <w:t>queen</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alia</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international</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airport</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Aktif Değil</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10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proofErr w:type="spellStart"/>
            <w:r w:rsidRPr="0088064A">
              <w:rPr>
                <w:rFonts w:ascii="Arial" w:hAnsi="Arial" w:cs="Arial"/>
                <w:color w:val="310038"/>
                <w:lang w:eastAsia="tr-TR"/>
              </w:rPr>
              <w:t>Gateway</w:t>
            </w:r>
            <w:proofErr w:type="spellEnd"/>
            <w:r w:rsidRPr="0088064A">
              <w:rPr>
                <w:rFonts w:ascii="Arial" w:hAnsi="Arial" w:cs="Arial"/>
                <w:color w:val="310038"/>
                <w:lang w:eastAsia="tr-TR"/>
              </w:rPr>
              <w:t xml:space="preserve"> 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r w:rsidRPr="0088064A">
              <w:rPr>
                <w:rFonts w:ascii="Arial" w:hAnsi="Arial" w:cs="Arial"/>
                <w:color w:val="310038"/>
                <w:lang w:eastAsia="tr-TR"/>
              </w:rPr>
              <w:t xml:space="preserve">South of </w:t>
            </w:r>
            <w:proofErr w:type="spellStart"/>
            <w:r w:rsidRPr="0088064A">
              <w:rPr>
                <w:rFonts w:ascii="Arial" w:hAnsi="Arial" w:cs="Arial"/>
                <w:color w:val="310038"/>
                <w:lang w:eastAsia="tr-TR"/>
              </w:rPr>
              <w:t>shiekh</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hussein</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bridge</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Aktif Değil</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11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proofErr w:type="spellStart"/>
            <w:r w:rsidRPr="0088064A">
              <w:rPr>
                <w:rFonts w:ascii="Arial" w:hAnsi="Arial" w:cs="Arial"/>
                <w:color w:val="310038"/>
                <w:lang w:eastAsia="tr-TR"/>
              </w:rPr>
              <w:t>Hillwood</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Hashmite</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University</w:t>
            </w:r>
            <w:proofErr w:type="spellEnd"/>
            <w:r w:rsidRPr="0088064A">
              <w:rPr>
                <w:rFonts w:ascii="Arial" w:hAnsi="Arial" w:cs="Arial"/>
                <w:color w:val="310038"/>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Zarka</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Hashemite</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university</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Aktif Değil</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12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Hallabat</w:t>
            </w:r>
            <w:proofErr w:type="spellEnd"/>
            <w:r w:rsidRPr="0088064A">
              <w:rPr>
                <w:rFonts w:ascii="Arial" w:hAnsi="Arial" w:cs="Arial"/>
                <w:color w:val="310038"/>
                <w:lang w:eastAsia="tr-TR"/>
              </w:rPr>
              <w:t xml:space="preserve"> </w:t>
            </w:r>
            <w:proofErr w:type="spellStart"/>
            <w:r w:rsidRPr="0088064A">
              <w:rPr>
                <w:rFonts w:ascii="Arial" w:hAnsi="Arial" w:cs="Arial"/>
                <w:color w:val="310038"/>
                <w:lang w:eastAsia="tr-TR"/>
              </w:rPr>
              <w:t>Industrial</w:t>
            </w:r>
            <w:proofErr w:type="spellEnd"/>
            <w:r w:rsidRPr="0088064A">
              <w:rPr>
                <w:rFonts w:ascii="Arial" w:hAnsi="Arial" w:cs="Arial"/>
                <w:color w:val="310038"/>
                <w:lang w:eastAsia="tr-TR"/>
              </w:rPr>
              <w:t xml:space="preserve"> 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r w:rsidRPr="0088064A">
              <w:rPr>
                <w:rFonts w:ascii="Arial" w:hAnsi="Arial" w:cs="Arial"/>
                <w:color w:val="310038"/>
                <w:lang w:eastAsia="tr-TR"/>
              </w:rPr>
              <w:t>Ad-</w:t>
            </w:r>
            <w:proofErr w:type="spellStart"/>
            <w:r w:rsidRPr="0088064A">
              <w:rPr>
                <w:rFonts w:ascii="Arial" w:hAnsi="Arial" w:cs="Arial"/>
                <w:color w:val="310038"/>
                <w:lang w:eastAsia="tr-TR"/>
              </w:rPr>
              <w:t>Dulayl</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Yapım Aşamasında</w:t>
            </w:r>
          </w:p>
        </w:tc>
      </w:tr>
      <w:tr w:rsidR="00AB3186" w:rsidRPr="0088064A" w:rsidTr="00C107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 xml:space="preserve">13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Al-</w:t>
            </w:r>
            <w:proofErr w:type="spellStart"/>
            <w:r w:rsidRPr="0088064A">
              <w:rPr>
                <w:rFonts w:ascii="Arial" w:hAnsi="Arial" w:cs="Arial"/>
                <w:color w:val="310038"/>
                <w:lang w:eastAsia="tr-TR"/>
              </w:rPr>
              <w:t>mawared</w:t>
            </w:r>
            <w:proofErr w:type="spellEnd"/>
            <w:r w:rsidRPr="0088064A">
              <w:rPr>
                <w:rFonts w:ascii="Arial" w:hAnsi="Arial" w:cs="Arial"/>
                <w:color w:val="310038"/>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rPr>
                <w:rFonts w:ascii="Arial" w:hAnsi="Arial" w:cs="Arial"/>
                <w:color w:val="310038"/>
                <w:lang w:eastAsia="tr-TR"/>
              </w:rPr>
            </w:pPr>
            <w:r w:rsidRPr="0088064A">
              <w:rPr>
                <w:rFonts w:ascii="Arial" w:hAnsi="Arial" w:cs="Arial"/>
                <w:color w:val="310038"/>
                <w:lang w:eastAsia="tr-TR"/>
              </w:rPr>
              <w:t xml:space="preserve">Al </w:t>
            </w:r>
            <w:proofErr w:type="spellStart"/>
            <w:r w:rsidRPr="0088064A">
              <w:rPr>
                <w:rFonts w:ascii="Arial" w:hAnsi="Arial" w:cs="Arial"/>
                <w:color w:val="310038"/>
                <w:lang w:eastAsia="tr-TR"/>
              </w:rPr>
              <w:t>Muwaqar</w:t>
            </w:r>
            <w:proofErr w:type="spellEnd"/>
            <w:r w:rsidRPr="0088064A">
              <w:rPr>
                <w:rFonts w:ascii="Arial" w:hAnsi="Arial" w:cs="Arial"/>
                <w:color w:val="310038"/>
                <w:lang w:eastAsia="tr-TR"/>
              </w:rPr>
              <w:t xml:space="preserve"> </w:t>
            </w:r>
          </w:p>
        </w:tc>
        <w:tc>
          <w:tcPr>
            <w:tcW w:w="710"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Özel</w:t>
            </w:r>
          </w:p>
        </w:tc>
        <w:tc>
          <w:tcPr>
            <w:tcW w:w="1573" w:type="dxa"/>
            <w:tcBorders>
              <w:top w:val="outset" w:sz="6" w:space="0" w:color="000000"/>
              <w:left w:val="outset" w:sz="6" w:space="0" w:color="000000"/>
              <w:bottom w:val="outset" w:sz="6" w:space="0" w:color="000000"/>
              <w:right w:val="outset" w:sz="6" w:space="0" w:color="000000"/>
            </w:tcBorders>
            <w:shd w:val="clear" w:color="auto" w:fill="auto"/>
          </w:tcPr>
          <w:p w:rsidR="00AB3186" w:rsidRPr="0088064A" w:rsidRDefault="00AB3186" w:rsidP="00C107D4">
            <w:pPr>
              <w:spacing w:before="100" w:beforeAutospacing="1" w:after="100" w:afterAutospacing="1"/>
              <w:jc w:val="both"/>
              <w:rPr>
                <w:rFonts w:ascii="Arial" w:hAnsi="Arial" w:cs="Arial"/>
                <w:color w:val="310038"/>
                <w:lang w:eastAsia="tr-TR"/>
              </w:rPr>
            </w:pPr>
            <w:r w:rsidRPr="0088064A">
              <w:rPr>
                <w:rFonts w:ascii="Arial" w:hAnsi="Arial" w:cs="Arial"/>
                <w:color w:val="310038"/>
                <w:lang w:eastAsia="tr-TR"/>
              </w:rPr>
              <w:t>Yapım Aşamasında</w:t>
            </w:r>
          </w:p>
        </w:tc>
      </w:tr>
    </w:tbl>
    <w:p w:rsidR="00810AD6" w:rsidRDefault="00810AD6" w:rsidP="00C107D4">
      <w:pPr>
        <w:rPr>
          <w:rFonts w:ascii="Arial" w:hAnsi="Arial" w:cs="Arial"/>
          <w:b/>
          <w:bCs/>
        </w:rPr>
      </w:pPr>
    </w:p>
    <w:p w:rsidR="00EF5306" w:rsidRDefault="00EF5306" w:rsidP="00C107D4">
      <w:pPr>
        <w:rPr>
          <w:rFonts w:ascii="Arial" w:hAnsi="Arial" w:cs="Arial"/>
          <w:b/>
          <w:bCs/>
        </w:rPr>
      </w:pPr>
    </w:p>
    <w:p w:rsidR="00B13350" w:rsidRDefault="00B13350" w:rsidP="00C107D4">
      <w:pPr>
        <w:rPr>
          <w:rFonts w:ascii="Arial" w:hAnsi="Arial" w:cs="Arial"/>
          <w:b/>
          <w:bCs/>
        </w:rPr>
      </w:pPr>
    </w:p>
    <w:p w:rsidR="00AB3186" w:rsidRPr="0088064A" w:rsidRDefault="00AB3186" w:rsidP="00C107D4">
      <w:pPr>
        <w:rPr>
          <w:rFonts w:ascii="Arial" w:hAnsi="Arial" w:cs="Arial"/>
          <w:b/>
          <w:bCs/>
        </w:rPr>
      </w:pPr>
      <w:r w:rsidRPr="0088064A">
        <w:rPr>
          <w:rFonts w:ascii="Arial" w:hAnsi="Arial" w:cs="Arial"/>
          <w:b/>
          <w:bCs/>
        </w:rPr>
        <w:lastRenderedPageBreak/>
        <w:t>2- Akabe Özel Sanayi Bölgesi.</w:t>
      </w:r>
    </w:p>
    <w:p w:rsidR="00AB3186" w:rsidRPr="0088064A" w:rsidRDefault="00AB3186" w:rsidP="00C107D4">
      <w:pPr>
        <w:rPr>
          <w:rFonts w:ascii="Arial" w:hAnsi="Arial" w:cs="Arial"/>
          <w:b/>
          <w:bCs/>
        </w:rPr>
      </w:pPr>
      <w:r w:rsidRPr="0088064A">
        <w:rPr>
          <w:rFonts w:ascii="Arial" w:hAnsi="Arial" w:cs="Arial"/>
          <w:b/>
          <w:bCs/>
        </w:rPr>
        <w:t>3- Suriye Ürdün Serbest Bölgesi.</w:t>
      </w:r>
    </w:p>
    <w:p w:rsidR="00AB3186" w:rsidRPr="0088064A" w:rsidRDefault="00AB3186" w:rsidP="00C107D4">
      <w:pPr>
        <w:rPr>
          <w:rFonts w:ascii="Arial" w:hAnsi="Arial" w:cs="Arial"/>
          <w:b/>
          <w:bCs/>
        </w:rPr>
      </w:pPr>
      <w:r w:rsidRPr="0088064A">
        <w:rPr>
          <w:rFonts w:ascii="Arial" w:hAnsi="Arial" w:cs="Arial"/>
          <w:b/>
          <w:bCs/>
        </w:rPr>
        <w:t xml:space="preserve">4- </w:t>
      </w:r>
      <w:proofErr w:type="spellStart"/>
      <w:r w:rsidRPr="0088064A">
        <w:rPr>
          <w:rFonts w:ascii="Arial" w:hAnsi="Arial" w:cs="Arial"/>
          <w:b/>
          <w:bCs/>
        </w:rPr>
        <w:t>Zarka</w:t>
      </w:r>
      <w:proofErr w:type="spellEnd"/>
      <w:r w:rsidRPr="0088064A">
        <w:rPr>
          <w:rFonts w:ascii="Arial" w:hAnsi="Arial" w:cs="Arial"/>
          <w:b/>
          <w:bCs/>
        </w:rPr>
        <w:t xml:space="preserve"> Serbest Bölgesi.</w:t>
      </w:r>
    </w:p>
    <w:p w:rsidR="00AB3186" w:rsidRPr="0088064A" w:rsidRDefault="00AB3186" w:rsidP="00C107D4">
      <w:pPr>
        <w:rPr>
          <w:rFonts w:ascii="Arial" w:hAnsi="Arial" w:cs="Arial"/>
          <w:b/>
          <w:bCs/>
        </w:rPr>
      </w:pPr>
      <w:r w:rsidRPr="0088064A">
        <w:rPr>
          <w:rFonts w:ascii="Arial" w:hAnsi="Arial" w:cs="Arial"/>
          <w:b/>
          <w:bCs/>
        </w:rPr>
        <w:t xml:space="preserve">5- </w:t>
      </w:r>
      <w:proofErr w:type="spellStart"/>
      <w:r w:rsidRPr="0088064A">
        <w:rPr>
          <w:rFonts w:ascii="Arial" w:hAnsi="Arial" w:cs="Arial"/>
          <w:b/>
          <w:bCs/>
        </w:rPr>
        <w:t>Sahab</w:t>
      </w:r>
      <w:proofErr w:type="spellEnd"/>
      <w:r w:rsidRPr="0088064A">
        <w:rPr>
          <w:rFonts w:ascii="Arial" w:hAnsi="Arial" w:cs="Arial"/>
          <w:b/>
          <w:bCs/>
        </w:rPr>
        <w:t xml:space="preserve"> Sanayi Bölgesi.</w:t>
      </w:r>
    </w:p>
    <w:p w:rsidR="00AB3186" w:rsidRPr="0088064A" w:rsidRDefault="00AB3186" w:rsidP="00C107D4">
      <w:pPr>
        <w:rPr>
          <w:rFonts w:ascii="Arial" w:hAnsi="Arial" w:cs="Arial"/>
          <w:b/>
          <w:bCs/>
          <w:u w:val="single"/>
        </w:rPr>
      </w:pPr>
    </w:p>
    <w:p w:rsidR="00AB3186" w:rsidRDefault="00AB3186" w:rsidP="00C107D4">
      <w:pPr>
        <w:pStyle w:val="Balk3"/>
        <w:keepNext/>
        <w:tabs>
          <w:tab w:val="num" w:pos="720"/>
        </w:tabs>
        <w:spacing w:before="0" w:beforeAutospacing="0" w:after="0" w:afterAutospacing="0" w:line="276" w:lineRule="auto"/>
        <w:rPr>
          <w:rFonts w:ascii="Arial" w:hAnsi="Arial" w:cs="Arial"/>
          <w:sz w:val="22"/>
          <w:szCs w:val="22"/>
          <w:u w:val="single"/>
        </w:rPr>
      </w:pPr>
      <w:r w:rsidRPr="0088064A">
        <w:rPr>
          <w:rFonts w:ascii="Arial" w:hAnsi="Arial" w:cs="Arial"/>
          <w:sz w:val="22"/>
          <w:szCs w:val="22"/>
          <w:u w:val="single"/>
        </w:rPr>
        <w:t>Diğer Bölgeler</w:t>
      </w:r>
    </w:p>
    <w:p w:rsidR="00F53F01" w:rsidRPr="0088064A" w:rsidRDefault="00F53F01" w:rsidP="00C107D4">
      <w:pPr>
        <w:pStyle w:val="Balk3"/>
        <w:keepNext/>
        <w:tabs>
          <w:tab w:val="num" w:pos="720"/>
        </w:tabs>
        <w:spacing w:before="0" w:beforeAutospacing="0" w:after="0" w:afterAutospacing="0" w:line="276" w:lineRule="auto"/>
        <w:rPr>
          <w:rFonts w:ascii="Arial" w:hAnsi="Arial" w:cs="Arial"/>
          <w:sz w:val="22"/>
          <w:szCs w:val="22"/>
        </w:rPr>
      </w:pPr>
    </w:p>
    <w:p w:rsidR="00AB3186" w:rsidRPr="0088064A" w:rsidRDefault="00AB3186" w:rsidP="00C107D4">
      <w:pPr>
        <w:rPr>
          <w:rFonts w:ascii="Arial" w:hAnsi="Arial" w:cs="Arial"/>
          <w:b/>
          <w:bCs/>
        </w:rPr>
      </w:pPr>
      <w:r w:rsidRPr="0088064A">
        <w:rPr>
          <w:rFonts w:ascii="Arial" w:hAnsi="Arial" w:cs="Arial"/>
          <w:b/>
          <w:bCs/>
        </w:rPr>
        <w:t>C.1- Yatırım Bölgesi A</w:t>
      </w:r>
    </w:p>
    <w:p w:rsidR="00AB3186" w:rsidRPr="0088064A" w:rsidRDefault="00AB3186" w:rsidP="00C107D4">
      <w:pPr>
        <w:rPr>
          <w:rFonts w:ascii="Arial" w:hAnsi="Arial" w:cs="Arial"/>
          <w:b/>
          <w:bCs/>
        </w:rPr>
      </w:pPr>
      <w:r w:rsidRPr="0088064A">
        <w:rPr>
          <w:rFonts w:ascii="Arial" w:hAnsi="Arial" w:cs="Arial"/>
          <w:b/>
          <w:bCs/>
        </w:rPr>
        <w:t>C.2- Yatırım Bölgesi B</w:t>
      </w:r>
    </w:p>
    <w:p w:rsidR="00AB3186" w:rsidRPr="00F53F01" w:rsidRDefault="00AB3186" w:rsidP="00C107D4">
      <w:pPr>
        <w:pStyle w:val="Balk2"/>
        <w:rPr>
          <w:rFonts w:ascii="Arial" w:hAnsi="Arial" w:cs="Arial"/>
          <w:color w:val="auto"/>
          <w:sz w:val="22"/>
          <w:szCs w:val="22"/>
        </w:rPr>
      </w:pPr>
      <w:r w:rsidRPr="00F53F01">
        <w:rPr>
          <w:rFonts w:ascii="Arial" w:hAnsi="Arial" w:cs="Arial"/>
          <w:color w:val="auto"/>
          <w:sz w:val="22"/>
          <w:szCs w:val="22"/>
        </w:rPr>
        <w:t>C.3- Yatırım Bölgesi C</w:t>
      </w:r>
    </w:p>
    <w:p w:rsidR="007D7342" w:rsidRPr="0088064A" w:rsidRDefault="007D7342" w:rsidP="00C107D4">
      <w:pPr>
        <w:pStyle w:val="Balk3"/>
        <w:shd w:val="clear" w:color="auto" w:fill="FFFFFF"/>
        <w:spacing w:before="0" w:beforeAutospacing="0" w:after="0" w:afterAutospacing="0" w:line="276" w:lineRule="auto"/>
        <w:rPr>
          <w:rFonts w:ascii="Arial" w:hAnsi="Arial" w:cs="Arial"/>
          <w:color w:val="FFFFFF"/>
          <w:sz w:val="22"/>
          <w:szCs w:val="22"/>
        </w:rPr>
      </w:pPr>
    </w:p>
    <w:p w:rsidR="006C78A6" w:rsidRPr="00111491" w:rsidRDefault="006C78A6" w:rsidP="00C107D4">
      <w:pPr>
        <w:spacing w:before="100" w:beforeAutospacing="1" w:after="100" w:afterAutospacing="1"/>
        <w:jc w:val="both"/>
        <w:rPr>
          <w:rFonts w:ascii="Arial" w:eastAsia="Times New Roman" w:hAnsi="Arial" w:cs="Arial"/>
          <w:b/>
          <w:color w:val="000000"/>
          <w:sz w:val="18"/>
          <w:szCs w:val="18"/>
          <w:lang w:eastAsia="tr-TR"/>
        </w:rPr>
      </w:pPr>
      <w:r w:rsidRPr="00111491">
        <w:rPr>
          <w:rFonts w:ascii="Arial" w:eastAsia="Times New Roman" w:hAnsi="Arial" w:cs="Arial"/>
          <w:b/>
          <w:color w:val="000000"/>
          <w:sz w:val="18"/>
          <w:szCs w:val="18"/>
          <w:lang w:eastAsia="tr-TR"/>
        </w:rPr>
        <w:t xml:space="preserve">Kaynak: </w:t>
      </w:r>
      <w:r w:rsidRPr="00111491">
        <w:rPr>
          <w:rFonts w:ascii="Arial" w:eastAsia="Times New Roman" w:hAnsi="Arial" w:cs="Arial"/>
          <w:color w:val="000000"/>
          <w:sz w:val="18"/>
          <w:szCs w:val="18"/>
          <w:lang w:eastAsia="tr-TR"/>
        </w:rPr>
        <w:t>Amman Büyükelçiliği Ticaret Müşavirliği</w:t>
      </w:r>
      <w:r w:rsidRPr="00111491">
        <w:rPr>
          <w:rFonts w:ascii="Arial" w:eastAsia="Times New Roman" w:hAnsi="Arial" w:cs="Arial"/>
          <w:b/>
          <w:color w:val="000000"/>
          <w:sz w:val="18"/>
          <w:szCs w:val="18"/>
          <w:lang w:eastAsia="tr-TR"/>
        </w:rPr>
        <w:t xml:space="preserve"> </w:t>
      </w:r>
    </w:p>
    <w:p w:rsidR="00C107D4" w:rsidRDefault="00C107D4"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910CA8" w:rsidRDefault="008759E4" w:rsidP="00C107D4">
      <w:pPr>
        <w:shd w:val="clear" w:color="auto" w:fill="FFFFFF"/>
        <w:spacing w:after="0"/>
        <w:textAlignment w:val="center"/>
        <w:outlineLvl w:val="2"/>
        <w:rPr>
          <w:rFonts w:ascii="Arial" w:eastAsia="Times New Roman" w:hAnsi="Arial" w:cs="Arial"/>
          <w:b/>
          <w:bCs/>
          <w:color w:val="003366"/>
          <w:sz w:val="24"/>
          <w:szCs w:val="24"/>
          <w:lang w:eastAsia="tr-TR"/>
        </w:rPr>
      </w:pPr>
      <w:r w:rsidRPr="009B3426">
        <w:rPr>
          <w:rFonts w:ascii="Arial" w:eastAsia="Times New Roman" w:hAnsi="Arial" w:cs="Arial"/>
          <w:b/>
          <w:bCs/>
          <w:color w:val="003366"/>
          <w:sz w:val="24"/>
          <w:szCs w:val="24"/>
          <w:lang w:eastAsia="tr-TR"/>
        </w:rPr>
        <w:t>Ürdün</w:t>
      </w:r>
      <w:r w:rsidR="00AC5F5F">
        <w:rPr>
          <w:rFonts w:ascii="Arial" w:eastAsia="Times New Roman" w:hAnsi="Arial" w:cs="Arial"/>
          <w:b/>
          <w:bCs/>
          <w:color w:val="003366"/>
          <w:sz w:val="24"/>
          <w:szCs w:val="24"/>
          <w:lang w:eastAsia="tr-TR"/>
        </w:rPr>
        <w:t>’</w:t>
      </w:r>
      <w:r w:rsidRPr="009B3426">
        <w:rPr>
          <w:rFonts w:ascii="Arial" w:eastAsia="Times New Roman" w:hAnsi="Arial" w:cs="Arial"/>
          <w:b/>
          <w:bCs/>
          <w:color w:val="003366"/>
          <w:sz w:val="24"/>
          <w:szCs w:val="24"/>
          <w:lang w:eastAsia="tr-TR"/>
        </w:rPr>
        <w:t>de Tarım Alanında Düzenlenen Önemli Fuarlar</w:t>
      </w:r>
    </w:p>
    <w:p w:rsidR="00910CA8" w:rsidRPr="009B3426" w:rsidRDefault="00910CA8" w:rsidP="00C107D4">
      <w:pPr>
        <w:shd w:val="clear" w:color="auto" w:fill="FFFFFF"/>
        <w:spacing w:after="0"/>
        <w:textAlignment w:val="center"/>
        <w:outlineLvl w:val="2"/>
        <w:rPr>
          <w:rFonts w:ascii="Arial" w:eastAsia="Times New Roman" w:hAnsi="Arial" w:cs="Arial"/>
          <w:b/>
          <w:bCs/>
          <w:color w:val="003366"/>
          <w:sz w:val="24"/>
          <w:szCs w:val="24"/>
          <w:lang w:eastAsia="tr-TR"/>
        </w:rPr>
      </w:pPr>
    </w:p>
    <w:p w:rsidR="007D7342" w:rsidRDefault="005A4ACB" w:rsidP="00C107D4">
      <w:pPr>
        <w:pStyle w:val="Balk3"/>
        <w:shd w:val="clear" w:color="auto" w:fill="FFFFFF"/>
        <w:spacing w:before="0" w:beforeAutospacing="0" w:after="0" w:afterAutospacing="0" w:line="276" w:lineRule="auto"/>
        <w:rPr>
          <w:rFonts w:ascii="Arial" w:hAnsi="Arial" w:cs="Arial"/>
          <w:color w:val="FFFFFF"/>
          <w:sz w:val="22"/>
          <w:szCs w:val="22"/>
        </w:rPr>
      </w:pPr>
      <w:hyperlink r:id="rId14" w:tgtFrame="_blank" w:tooltip="FOOD EXPO" w:history="1">
        <w:r w:rsidR="00910CA8" w:rsidRPr="009B3426">
          <w:rPr>
            <w:rStyle w:val="Kpr"/>
            <w:rFonts w:ascii="Arial" w:hAnsi="Arial" w:cs="Arial"/>
            <w:b w:val="0"/>
            <w:bCs w:val="0"/>
            <w:color w:val="003366"/>
          </w:rPr>
          <w:t>FOOD EXPO   (</w:t>
        </w:r>
        <w:r w:rsidR="00910CA8" w:rsidRPr="009B3426">
          <w:rPr>
            <w:rFonts w:ascii="Arial" w:hAnsi="Arial" w:cs="Arial"/>
            <w:color w:val="000000"/>
          </w:rPr>
          <w:t>Gıda ve içecek )</w:t>
        </w:r>
        <w:r w:rsidR="00910CA8" w:rsidRPr="009B3426">
          <w:rPr>
            <w:rStyle w:val="Kpr"/>
            <w:rFonts w:ascii="Arial" w:hAnsi="Arial" w:cs="Arial"/>
            <w:b w:val="0"/>
            <w:bCs w:val="0"/>
            <w:color w:val="003366"/>
          </w:rPr>
          <w:t xml:space="preserve"> (Amman - Ağustos/Her Yıl)</w:t>
        </w:r>
      </w:hyperlink>
    </w:p>
    <w:p w:rsidR="00910CA8" w:rsidRDefault="00910CA8" w:rsidP="00C107D4">
      <w:pPr>
        <w:shd w:val="clear" w:color="auto" w:fill="FFFFFF"/>
        <w:spacing w:after="0"/>
        <w:textAlignment w:val="center"/>
        <w:outlineLvl w:val="3"/>
        <w:rPr>
          <w:rFonts w:ascii="Arial" w:eastAsia="Times New Roman" w:hAnsi="Arial" w:cs="Arial"/>
          <w:b/>
          <w:bCs/>
          <w:color w:val="FFFFFF"/>
          <w:lang w:eastAsia="tr-TR"/>
        </w:rPr>
      </w:pPr>
    </w:p>
    <w:p w:rsidR="00910CA8" w:rsidRDefault="00910CA8" w:rsidP="00C107D4">
      <w:pPr>
        <w:shd w:val="clear" w:color="auto" w:fill="FFFFFF"/>
        <w:spacing w:after="0"/>
        <w:textAlignment w:val="center"/>
        <w:outlineLvl w:val="3"/>
        <w:rPr>
          <w:rFonts w:ascii="Arial" w:eastAsia="Times New Roman" w:hAnsi="Arial" w:cs="Arial"/>
          <w:b/>
          <w:bCs/>
          <w:color w:val="003366"/>
          <w:sz w:val="24"/>
          <w:szCs w:val="24"/>
          <w:lang w:eastAsia="tr-TR"/>
        </w:rPr>
      </w:pPr>
    </w:p>
    <w:p w:rsidR="007D7342" w:rsidRPr="00020FF8" w:rsidRDefault="007D7342" w:rsidP="00C107D4">
      <w:pPr>
        <w:shd w:val="clear" w:color="auto" w:fill="FFFFFF"/>
        <w:spacing w:after="0"/>
        <w:textAlignment w:val="center"/>
        <w:outlineLvl w:val="3"/>
        <w:rPr>
          <w:rFonts w:ascii="Arial" w:eastAsia="Times New Roman" w:hAnsi="Arial" w:cs="Arial"/>
          <w:b/>
          <w:bCs/>
          <w:color w:val="003366"/>
          <w:sz w:val="24"/>
          <w:szCs w:val="24"/>
          <w:lang w:eastAsia="tr-TR"/>
        </w:rPr>
      </w:pPr>
      <w:r w:rsidRPr="00020FF8">
        <w:rPr>
          <w:rFonts w:ascii="Arial" w:eastAsia="Times New Roman" w:hAnsi="Arial" w:cs="Arial"/>
          <w:b/>
          <w:bCs/>
          <w:color w:val="003366"/>
          <w:sz w:val="24"/>
          <w:szCs w:val="24"/>
          <w:lang w:eastAsia="tr-TR"/>
        </w:rPr>
        <w:t>Genel Değerlendirme ve Öngörüler</w:t>
      </w:r>
    </w:p>
    <w:p w:rsidR="007D7342" w:rsidRPr="00457C70" w:rsidRDefault="007D7342" w:rsidP="00C107D4">
      <w:pPr>
        <w:shd w:val="clear" w:color="auto" w:fill="FFFFFF"/>
        <w:spacing w:before="150" w:after="0"/>
        <w:jc w:val="both"/>
        <w:textAlignment w:val="center"/>
        <w:rPr>
          <w:rFonts w:ascii="Arial" w:eastAsia="Times New Roman" w:hAnsi="Arial" w:cs="Arial"/>
          <w:color w:val="111111"/>
          <w:lang w:eastAsia="tr-TR"/>
        </w:rPr>
      </w:pPr>
      <w:r w:rsidRPr="00457C70">
        <w:rPr>
          <w:rFonts w:ascii="Arial" w:eastAsia="Times New Roman" w:hAnsi="Arial" w:cs="Arial"/>
          <w:color w:val="111111"/>
          <w:lang w:eastAsia="tr-TR"/>
        </w:rPr>
        <w:t xml:space="preserve">Ürdün, her ne kadar küçük bir pazar gibi düşünülse de, sürekli bir artış trendi içerisinde olan gayrisafi yurtiçi </w:t>
      </w:r>
      <w:proofErr w:type="gramStart"/>
      <w:r w:rsidRPr="00457C70">
        <w:rPr>
          <w:rFonts w:ascii="Arial" w:eastAsia="Times New Roman" w:hAnsi="Arial" w:cs="Arial"/>
          <w:color w:val="111111"/>
          <w:lang w:eastAsia="tr-TR"/>
        </w:rPr>
        <w:t>hasılası</w:t>
      </w:r>
      <w:proofErr w:type="gramEnd"/>
      <w:r w:rsidRPr="00457C70">
        <w:rPr>
          <w:rFonts w:ascii="Arial" w:eastAsia="Times New Roman" w:hAnsi="Arial" w:cs="Arial"/>
          <w:color w:val="111111"/>
          <w:lang w:eastAsia="tr-TR"/>
        </w:rPr>
        <w:t>, ithalatı, kişi başı gelir seviyesi ve yıldan yıla büyüyen sanayi üretimi ile dikkatleri üzerine çekmektedir. Ayrıca, Ürdün’ün AB ve ABD ile imzalamış olduğu anlaşmalar ülkeyi bölgede farklı bir statüye koymaktadır. </w:t>
      </w:r>
    </w:p>
    <w:p w:rsidR="007D7342" w:rsidRDefault="007D7342" w:rsidP="00C107D4">
      <w:pPr>
        <w:shd w:val="clear" w:color="auto" w:fill="FFFFFF"/>
        <w:spacing w:before="150" w:after="0"/>
        <w:jc w:val="both"/>
        <w:textAlignment w:val="center"/>
        <w:rPr>
          <w:rFonts w:ascii="Arial" w:eastAsia="Times New Roman" w:hAnsi="Arial" w:cs="Arial"/>
          <w:color w:val="111111"/>
          <w:lang w:eastAsia="tr-TR"/>
        </w:rPr>
      </w:pPr>
      <w:r w:rsidRPr="00457C70">
        <w:rPr>
          <w:rFonts w:ascii="Arial" w:eastAsia="Times New Roman" w:hAnsi="Arial" w:cs="Arial"/>
          <w:color w:val="111111"/>
          <w:lang w:eastAsia="tr-TR"/>
        </w:rPr>
        <w:t xml:space="preserve">Büyümeye son derece müsait olan Ürdün ile vizelerin kaldırılması ve diğer alanlarda getirilen kolaylıklar sayesinde uygun ortak yatırımların daha da geliştirilerek, Türkiye’nin bölgede daha aktif bir hale gelmesi mümkündür. Nitekim Ürdün’de yatırım, ekonomik ortam ve mevzuat açısından son derece elverişlidir. Ürdün’ün bölge ülkeleri, ABD ve AB ile ticari </w:t>
      </w:r>
      <w:proofErr w:type="gramStart"/>
      <w:r w:rsidRPr="00457C70">
        <w:rPr>
          <w:rFonts w:ascii="Arial" w:eastAsia="Times New Roman" w:hAnsi="Arial" w:cs="Arial"/>
          <w:color w:val="111111"/>
          <w:lang w:eastAsia="tr-TR"/>
        </w:rPr>
        <w:t>entegrasyonu</w:t>
      </w:r>
      <w:proofErr w:type="gramEnd"/>
      <w:r w:rsidRPr="00457C70">
        <w:rPr>
          <w:rFonts w:ascii="Arial" w:eastAsia="Times New Roman" w:hAnsi="Arial" w:cs="Arial"/>
          <w:color w:val="111111"/>
          <w:lang w:eastAsia="tr-TR"/>
        </w:rPr>
        <w:t xml:space="preserve"> çerçevesinde ülke pazarı gün geçtikçe büyümektedir.</w:t>
      </w: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C107D4">
      <w:pPr>
        <w:shd w:val="clear" w:color="auto" w:fill="FFFFFF"/>
        <w:spacing w:before="150" w:after="0"/>
        <w:jc w:val="both"/>
        <w:textAlignment w:val="center"/>
        <w:rPr>
          <w:rFonts w:ascii="Arial" w:eastAsia="Times New Roman" w:hAnsi="Arial" w:cs="Arial"/>
          <w:color w:val="111111"/>
          <w:lang w:eastAsia="tr-TR"/>
        </w:rPr>
      </w:pPr>
    </w:p>
    <w:p w:rsidR="004C1221" w:rsidRDefault="004C1221" w:rsidP="004C1221">
      <w:pPr>
        <w:shd w:val="clear" w:color="auto" w:fill="FFFFFF"/>
        <w:spacing w:before="150" w:after="0"/>
        <w:jc w:val="center"/>
        <w:textAlignment w:val="center"/>
        <w:rPr>
          <w:rFonts w:ascii="Arial" w:eastAsia="Times New Roman" w:hAnsi="Arial" w:cs="Arial"/>
          <w:color w:val="111111"/>
          <w:sz w:val="72"/>
          <w:szCs w:val="72"/>
          <w:lang w:eastAsia="tr-TR"/>
        </w:rPr>
      </w:pPr>
    </w:p>
    <w:p w:rsidR="004C1221" w:rsidRDefault="004C1221" w:rsidP="004C1221">
      <w:pPr>
        <w:shd w:val="clear" w:color="auto" w:fill="FFFFFF"/>
        <w:spacing w:before="150" w:after="0"/>
        <w:jc w:val="center"/>
        <w:textAlignment w:val="center"/>
        <w:rPr>
          <w:rFonts w:ascii="Arial" w:eastAsia="Times New Roman" w:hAnsi="Arial" w:cs="Arial"/>
          <w:color w:val="111111"/>
          <w:sz w:val="72"/>
          <w:szCs w:val="72"/>
          <w:lang w:eastAsia="tr-TR"/>
        </w:rPr>
      </w:pPr>
    </w:p>
    <w:p w:rsidR="004C1221" w:rsidRDefault="004C1221" w:rsidP="004C1221">
      <w:pPr>
        <w:shd w:val="clear" w:color="auto" w:fill="FFFFFF"/>
        <w:spacing w:before="150" w:after="0"/>
        <w:jc w:val="center"/>
        <w:textAlignment w:val="center"/>
        <w:rPr>
          <w:rFonts w:ascii="Arial" w:eastAsia="Times New Roman" w:hAnsi="Arial" w:cs="Arial"/>
          <w:color w:val="111111"/>
          <w:sz w:val="72"/>
          <w:szCs w:val="72"/>
          <w:lang w:eastAsia="tr-TR"/>
        </w:rPr>
      </w:pPr>
    </w:p>
    <w:p w:rsidR="004C1221" w:rsidRDefault="004C1221" w:rsidP="004C1221">
      <w:pPr>
        <w:shd w:val="clear" w:color="auto" w:fill="FFFFFF"/>
        <w:spacing w:before="150" w:after="0"/>
        <w:jc w:val="center"/>
        <w:textAlignment w:val="center"/>
        <w:rPr>
          <w:rFonts w:ascii="Arial" w:eastAsia="Times New Roman" w:hAnsi="Arial" w:cs="Arial"/>
          <w:color w:val="111111"/>
          <w:sz w:val="72"/>
          <w:szCs w:val="72"/>
          <w:lang w:eastAsia="tr-TR"/>
        </w:rPr>
      </w:pPr>
    </w:p>
    <w:p w:rsidR="004C1221" w:rsidRDefault="004C1221" w:rsidP="004C1221">
      <w:pPr>
        <w:shd w:val="clear" w:color="auto" w:fill="FFFFFF"/>
        <w:spacing w:before="150" w:after="0"/>
        <w:jc w:val="center"/>
        <w:textAlignment w:val="center"/>
        <w:rPr>
          <w:rFonts w:ascii="Arial" w:eastAsia="Times New Roman" w:hAnsi="Arial" w:cs="Arial"/>
          <w:color w:val="111111"/>
          <w:sz w:val="72"/>
          <w:szCs w:val="72"/>
          <w:lang w:eastAsia="tr-TR"/>
        </w:rPr>
      </w:pPr>
    </w:p>
    <w:p w:rsidR="004C1221" w:rsidRPr="004C1221" w:rsidRDefault="004C1221" w:rsidP="004C1221">
      <w:pPr>
        <w:shd w:val="clear" w:color="auto" w:fill="FFFFFF"/>
        <w:spacing w:before="150" w:after="0"/>
        <w:jc w:val="center"/>
        <w:textAlignment w:val="center"/>
        <w:rPr>
          <w:rFonts w:ascii="Arial" w:eastAsia="Times New Roman" w:hAnsi="Arial" w:cs="Arial"/>
          <w:b/>
          <w:color w:val="C00000"/>
          <w:sz w:val="72"/>
          <w:szCs w:val="72"/>
          <w:lang w:eastAsia="tr-TR"/>
        </w:rPr>
      </w:pPr>
      <w:r w:rsidRPr="004C1221">
        <w:rPr>
          <w:rFonts w:ascii="Arial" w:eastAsia="Times New Roman" w:hAnsi="Arial" w:cs="Arial"/>
          <w:b/>
          <w:color w:val="C00000"/>
          <w:sz w:val="72"/>
          <w:szCs w:val="72"/>
          <w:lang w:eastAsia="tr-TR"/>
        </w:rPr>
        <w:t>TANZANYA</w:t>
      </w:r>
    </w:p>
    <w:p w:rsidR="007D7342" w:rsidRDefault="007D7342"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4C1221" w:rsidRDefault="004C1221"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240" w:after="120"/>
        <w:jc w:val="both"/>
        <w:rPr>
          <w:rFonts w:ascii="Arial" w:hAnsi="Arial" w:cs="Arial"/>
          <w:b/>
          <w:color w:val="548DD4" w:themeColor="text2" w:themeTint="99"/>
          <w:sz w:val="28"/>
          <w:szCs w:val="24"/>
        </w:rPr>
      </w:pPr>
      <w:r w:rsidRPr="00DB400B">
        <w:rPr>
          <w:rFonts w:ascii="Arial" w:hAnsi="Arial" w:cs="Arial"/>
          <w:b/>
          <w:color w:val="548DD4" w:themeColor="text2" w:themeTint="99"/>
          <w:sz w:val="28"/>
          <w:szCs w:val="24"/>
        </w:rPr>
        <w:t>Genel Bilgiler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Dünyanın en fakir ülkelerinden birisi olan Birleşik Tanzanya Cumhuriyeti, 883.749 km² yüzölçümü ve 45 milyona yaklaşan nüfusu ile Doğu Afrika bölgesinin en büyük ülkelerinden birisidir. </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Tanzanya, </w:t>
      </w:r>
      <w:proofErr w:type="spellStart"/>
      <w:r w:rsidRPr="00DB400B">
        <w:rPr>
          <w:rFonts w:ascii="Arial" w:hAnsi="Arial" w:cs="Arial"/>
          <w:sz w:val="24"/>
          <w:szCs w:val="24"/>
        </w:rPr>
        <w:t>Tanganyika</w:t>
      </w:r>
      <w:proofErr w:type="spellEnd"/>
      <w:r w:rsidRPr="00DB400B">
        <w:rPr>
          <w:rFonts w:ascii="Arial" w:hAnsi="Arial" w:cs="Arial"/>
          <w:sz w:val="24"/>
          <w:szCs w:val="24"/>
        </w:rPr>
        <w:t xml:space="preserve"> anakarası ile </w:t>
      </w:r>
      <w:proofErr w:type="spellStart"/>
      <w:r w:rsidRPr="00DB400B">
        <w:rPr>
          <w:rFonts w:ascii="Arial" w:hAnsi="Arial" w:cs="Arial"/>
          <w:sz w:val="24"/>
          <w:szCs w:val="24"/>
        </w:rPr>
        <w:t>Zanzibar</w:t>
      </w:r>
      <w:proofErr w:type="spellEnd"/>
      <w:r w:rsidRPr="00DB400B">
        <w:rPr>
          <w:rFonts w:ascii="Arial" w:hAnsi="Arial" w:cs="Arial"/>
          <w:sz w:val="24"/>
          <w:szCs w:val="24"/>
        </w:rPr>
        <w:t xml:space="preserve"> adalar grubu federe devletlerinden oluşan birleşik bir cumhuriyettir. </w:t>
      </w:r>
      <w:proofErr w:type="spellStart"/>
      <w:r w:rsidRPr="00DB400B">
        <w:rPr>
          <w:rFonts w:ascii="Arial" w:hAnsi="Arial" w:cs="Arial"/>
          <w:sz w:val="24"/>
          <w:szCs w:val="24"/>
        </w:rPr>
        <w:t>Zanzibar’ın</w:t>
      </w:r>
      <w:proofErr w:type="spellEnd"/>
      <w:r w:rsidRPr="00DB400B">
        <w:rPr>
          <w:rFonts w:ascii="Arial" w:hAnsi="Arial" w:cs="Arial"/>
          <w:sz w:val="24"/>
          <w:szCs w:val="24"/>
        </w:rPr>
        <w:t xml:space="preserve"> ayrı bir Devlet Başkanı ve Parlamentosu bulunmakta olup, merkezi otoritenin yetki alanına girmeyen konularda tam yetkiye sahiptir.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Yaklaşık 45 milyon nüfusu ve yıllık % 7 ortalama büyüme oranıyla Tanzanya, ülkemiz ihracatı için potansiyel olan ve büyüyen bir pazardır.</w:t>
      </w:r>
    </w:p>
    <w:p w:rsidR="00CA50D7" w:rsidRPr="00DB400B" w:rsidRDefault="00CA50D7" w:rsidP="00CA50D7">
      <w:pPr>
        <w:spacing w:before="240" w:after="120"/>
        <w:jc w:val="both"/>
        <w:rPr>
          <w:rFonts w:ascii="Arial" w:hAnsi="Arial" w:cs="Arial"/>
          <w:sz w:val="24"/>
          <w:szCs w:val="24"/>
        </w:rPr>
      </w:pPr>
      <w:proofErr w:type="spellStart"/>
      <w:r w:rsidRPr="00DB400B">
        <w:rPr>
          <w:rFonts w:ascii="Arial" w:hAnsi="Arial" w:cs="Arial"/>
          <w:sz w:val="24"/>
          <w:szCs w:val="24"/>
        </w:rPr>
        <w:t>Darüsselam</w:t>
      </w:r>
      <w:proofErr w:type="spellEnd"/>
      <w:r w:rsidRPr="00DB400B">
        <w:rPr>
          <w:rFonts w:ascii="Arial" w:hAnsi="Arial" w:cs="Arial"/>
          <w:sz w:val="24"/>
          <w:szCs w:val="24"/>
        </w:rPr>
        <w:t xml:space="preserve"> 4 milyonluk nüfusuyla ülkedeki en büyük ticaret ve liman şehridir. Ülkenin dış ticaretinin % 75’inde bu liman kullanılmaktadır. Ülkedeki diğer büyük limanlar </w:t>
      </w:r>
      <w:proofErr w:type="spellStart"/>
      <w:r w:rsidRPr="00DB400B">
        <w:rPr>
          <w:rFonts w:ascii="Arial" w:hAnsi="Arial" w:cs="Arial"/>
          <w:sz w:val="24"/>
          <w:szCs w:val="24"/>
        </w:rPr>
        <w:t>Mtwara</w:t>
      </w:r>
      <w:proofErr w:type="spellEnd"/>
      <w:r w:rsidRPr="00DB400B">
        <w:rPr>
          <w:rFonts w:ascii="Arial" w:hAnsi="Arial" w:cs="Arial"/>
          <w:sz w:val="24"/>
          <w:szCs w:val="24"/>
        </w:rPr>
        <w:t xml:space="preserve">, </w:t>
      </w:r>
      <w:proofErr w:type="spellStart"/>
      <w:r w:rsidRPr="00DB400B">
        <w:rPr>
          <w:rFonts w:ascii="Arial" w:hAnsi="Arial" w:cs="Arial"/>
          <w:sz w:val="24"/>
          <w:szCs w:val="24"/>
        </w:rPr>
        <w:t>Tanga</w:t>
      </w:r>
      <w:proofErr w:type="spellEnd"/>
      <w:r w:rsidRPr="00DB400B">
        <w:rPr>
          <w:rFonts w:ascii="Arial" w:hAnsi="Arial" w:cs="Arial"/>
          <w:sz w:val="24"/>
          <w:szCs w:val="24"/>
        </w:rPr>
        <w:t xml:space="preserve"> ve </w:t>
      </w:r>
      <w:proofErr w:type="spellStart"/>
      <w:r w:rsidRPr="00DB400B">
        <w:rPr>
          <w:rFonts w:ascii="Arial" w:hAnsi="Arial" w:cs="Arial"/>
          <w:sz w:val="24"/>
          <w:szCs w:val="24"/>
        </w:rPr>
        <w:t>Zanzibar’da</w:t>
      </w:r>
      <w:proofErr w:type="spellEnd"/>
      <w:r w:rsidRPr="00DB400B">
        <w:rPr>
          <w:rFonts w:ascii="Arial" w:hAnsi="Arial" w:cs="Arial"/>
          <w:sz w:val="24"/>
          <w:szCs w:val="24"/>
        </w:rPr>
        <w:t xml:space="preserve"> yer almaktadır. Tanzanya’da üç uluslararası hava limanı (Dar es </w:t>
      </w:r>
      <w:proofErr w:type="spellStart"/>
      <w:r w:rsidRPr="00DB400B">
        <w:rPr>
          <w:rFonts w:ascii="Arial" w:hAnsi="Arial" w:cs="Arial"/>
          <w:sz w:val="24"/>
          <w:szCs w:val="24"/>
        </w:rPr>
        <w:t>Salaam</w:t>
      </w:r>
      <w:proofErr w:type="spellEnd"/>
      <w:r w:rsidRPr="00DB400B">
        <w:rPr>
          <w:rFonts w:ascii="Arial" w:hAnsi="Arial" w:cs="Arial"/>
          <w:sz w:val="24"/>
          <w:szCs w:val="24"/>
        </w:rPr>
        <w:t xml:space="preserve">, </w:t>
      </w:r>
      <w:proofErr w:type="spellStart"/>
      <w:r w:rsidRPr="00DB400B">
        <w:rPr>
          <w:rFonts w:ascii="Arial" w:hAnsi="Arial" w:cs="Arial"/>
          <w:sz w:val="24"/>
          <w:szCs w:val="24"/>
        </w:rPr>
        <w:t>Klimanjaro</w:t>
      </w:r>
      <w:proofErr w:type="spellEnd"/>
      <w:r w:rsidRPr="00DB400B">
        <w:rPr>
          <w:rFonts w:ascii="Arial" w:hAnsi="Arial" w:cs="Arial"/>
          <w:sz w:val="24"/>
          <w:szCs w:val="24"/>
        </w:rPr>
        <w:t xml:space="preserve"> </w:t>
      </w:r>
      <w:proofErr w:type="spellStart"/>
      <w:r w:rsidRPr="00DB400B">
        <w:rPr>
          <w:rFonts w:ascii="Arial" w:hAnsi="Arial" w:cs="Arial"/>
          <w:sz w:val="24"/>
          <w:szCs w:val="24"/>
        </w:rPr>
        <w:t>va</w:t>
      </w:r>
      <w:proofErr w:type="spellEnd"/>
      <w:r w:rsidRPr="00DB400B">
        <w:rPr>
          <w:rFonts w:ascii="Arial" w:hAnsi="Arial" w:cs="Arial"/>
          <w:sz w:val="24"/>
          <w:szCs w:val="24"/>
        </w:rPr>
        <w:t xml:space="preserve"> </w:t>
      </w:r>
      <w:proofErr w:type="spellStart"/>
      <w:r w:rsidRPr="00DB400B">
        <w:rPr>
          <w:rFonts w:ascii="Arial" w:hAnsi="Arial" w:cs="Arial"/>
          <w:sz w:val="24"/>
          <w:szCs w:val="24"/>
        </w:rPr>
        <w:t>Zanzibar</w:t>
      </w:r>
      <w:proofErr w:type="spellEnd"/>
      <w:r w:rsidRPr="00DB400B">
        <w:rPr>
          <w:rFonts w:ascii="Arial" w:hAnsi="Arial" w:cs="Arial"/>
          <w:sz w:val="24"/>
          <w:szCs w:val="24"/>
        </w:rPr>
        <w:t>) ve 21 küçük havaalanı bulunmaktadır.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Ülkenin güneyindeki nispeten yüksek kesimlerdeki </w:t>
      </w:r>
      <w:proofErr w:type="spellStart"/>
      <w:r w:rsidRPr="00DB400B">
        <w:rPr>
          <w:rFonts w:ascii="Arial" w:hAnsi="Arial" w:cs="Arial"/>
          <w:sz w:val="24"/>
          <w:szCs w:val="24"/>
        </w:rPr>
        <w:t>Mbeya</w:t>
      </w:r>
      <w:proofErr w:type="spellEnd"/>
      <w:r w:rsidRPr="00DB400B">
        <w:rPr>
          <w:rFonts w:ascii="Arial" w:hAnsi="Arial" w:cs="Arial"/>
          <w:sz w:val="24"/>
          <w:szCs w:val="24"/>
        </w:rPr>
        <w:t xml:space="preserve"> ve </w:t>
      </w:r>
      <w:proofErr w:type="spellStart"/>
      <w:r w:rsidRPr="00DB400B">
        <w:rPr>
          <w:rFonts w:ascii="Arial" w:hAnsi="Arial" w:cs="Arial"/>
          <w:sz w:val="24"/>
          <w:szCs w:val="24"/>
        </w:rPr>
        <w:t>Iringa</w:t>
      </w:r>
      <w:proofErr w:type="spellEnd"/>
      <w:r w:rsidRPr="00DB400B">
        <w:rPr>
          <w:rFonts w:ascii="Arial" w:hAnsi="Arial" w:cs="Arial"/>
          <w:sz w:val="24"/>
          <w:szCs w:val="24"/>
        </w:rPr>
        <w:t xml:space="preserve"> tarım için uygun şehirlerdir.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Tanzanya’da büyük miktarda ve ticari olarak kullanılabilir maden kaynakları mevcuttur. Maden kaynaklarının belli başlıları içinde altın, elmas ve </w:t>
      </w:r>
      <w:proofErr w:type="spellStart"/>
      <w:r w:rsidRPr="00DB400B">
        <w:rPr>
          <w:rFonts w:ascii="Arial" w:hAnsi="Arial" w:cs="Arial"/>
          <w:sz w:val="24"/>
          <w:szCs w:val="24"/>
        </w:rPr>
        <w:t>tanzanit</w:t>
      </w:r>
      <w:proofErr w:type="spellEnd"/>
      <w:r w:rsidRPr="00DB400B">
        <w:rPr>
          <w:rFonts w:ascii="Arial" w:hAnsi="Arial" w:cs="Arial"/>
          <w:sz w:val="24"/>
          <w:szCs w:val="24"/>
        </w:rPr>
        <w:t xml:space="preserve"> yer almaktadır. Toplam ihracatının yaklaşık % 45’ini oluşturan altın ile elmas üretimi hızla sürdürülmektedir. </w:t>
      </w:r>
      <w:proofErr w:type="spellStart"/>
      <w:r w:rsidRPr="00DB400B">
        <w:rPr>
          <w:rFonts w:ascii="Arial" w:hAnsi="Arial" w:cs="Arial"/>
          <w:sz w:val="24"/>
          <w:szCs w:val="24"/>
        </w:rPr>
        <w:t>Malavi</w:t>
      </w:r>
      <w:proofErr w:type="spellEnd"/>
      <w:r w:rsidRPr="00DB400B">
        <w:rPr>
          <w:rFonts w:ascii="Arial" w:hAnsi="Arial" w:cs="Arial"/>
          <w:sz w:val="24"/>
          <w:szCs w:val="24"/>
        </w:rPr>
        <w:t xml:space="preserve"> sınırında uranyum yatakları bulunmaktadır. Bu bölgede hali hazırda bir miktar kömür üretimi yapılmaktadır. Son yıllarda önemli miktarda nikel yatakları bulunmuş ve ayrıca araştırmalarda büyük miktarda </w:t>
      </w:r>
      <w:proofErr w:type="spellStart"/>
      <w:r w:rsidRPr="00DB400B">
        <w:rPr>
          <w:rFonts w:ascii="Arial" w:hAnsi="Arial" w:cs="Arial"/>
          <w:sz w:val="24"/>
          <w:szCs w:val="24"/>
        </w:rPr>
        <w:t>platinyum</w:t>
      </w:r>
      <w:proofErr w:type="spellEnd"/>
      <w:r w:rsidRPr="00DB400B">
        <w:rPr>
          <w:rFonts w:ascii="Arial" w:hAnsi="Arial" w:cs="Arial"/>
          <w:sz w:val="24"/>
          <w:szCs w:val="24"/>
        </w:rPr>
        <w:t xml:space="preserve"> yatakları olabileceği tespit edilmiştir. </w:t>
      </w:r>
      <w:r>
        <w:rPr>
          <w:rFonts w:ascii="Arial" w:hAnsi="Arial" w:cs="Arial"/>
          <w:sz w:val="24"/>
          <w:szCs w:val="24"/>
        </w:rPr>
        <w:t xml:space="preserve">Ayrıca </w:t>
      </w:r>
      <w:r w:rsidRPr="00DB400B">
        <w:rPr>
          <w:rFonts w:ascii="Arial" w:hAnsi="Arial" w:cs="Arial"/>
          <w:sz w:val="24"/>
          <w:szCs w:val="24"/>
        </w:rPr>
        <w:t xml:space="preserve">yapılan araştırmalar neticesinde </w:t>
      </w:r>
      <w:r>
        <w:rPr>
          <w:rFonts w:ascii="Arial" w:hAnsi="Arial" w:cs="Arial"/>
          <w:sz w:val="24"/>
          <w:szCs w:val="24"/>
        </w:rPr>
        <w:t>ülkede 43 Trilyon Dolarlık doğal gaz rezervinin</w:t>
      </w:r>
      <w:r w:rsidRPr="00DB400B">
        <w:rPr>
          <w:rFonts w:ascii="Arial" w:hAnsi="Arial" w:cs="Arial"/>
          <w:sz w:val="24"/>
          <w:szCs w:val="24"/>
        </w:rPr>
        <w:t xml:space="preserve"> olduğu ispatlanmış ayrıca önemli miktarda petrol bulunduğu yönünde kanaat oluşmuştur.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240" w:after="120"/>
        <w:jc w:val="both"/>
        <w:rPr>
          <w:rFonts w:ascii="Arial" w:hAnsi="Arial" w:cs="Arial"/>
          <w:b/>
          <w:color w:val="548DD4" w:themeColor="text2" w:themeTint="99"/>
          <w:sz w:val="28"/>
          <w:szCs w:val="24"/>
        </w:rPr>
      </w:pPr>
      <w:r w:rsidRPr="00DB400B">
        <w:rPr>
          <w:rFonts w:ascii="Arial" w:hAnsi="Arial" w:cs="Arial"/>
          <w:b/>
          <w:color w:val="548DD4" w:themeColor="text2" w:themeTint="99"/>
          <w:sz w:val="28"/>
          <w:szCs w:val="24"/>
        </w:rPr>
        <w:t>Genel Ekonomi</w:t>
      </w:r>
      <w:r w:rsidR="006335EF">
        <w:rPr>
          <w:rFonts w:ascii="Arial" w:hAnsi="Arial" w:cs="Arial"/>
          <w:b/>
          <w:color w:val="548DD4" w:themeColor="text2" w:themeTint="99"/>
          <w:sz w:val="28"/>
          <w:szCs w:val="24"/>
        </w:rPr>
        <w:t>k</w:t>
      </w:r>
      <w:r w:rsidRPr="00DB400B">
        <w:rPr>
          <w:rFonts w:ascii="Arial" w:hAnsi="Arial" w:cs="Arial"/>
          <w:b/>
          <w:color w:val="548DD4" w:themeColor="text2" w:themeTint="99"/>
          <w:sz w:val="28"/>
          <w:szCs w:val="24"/>
        </w:rPr>
        <w:t xml:space="preserve"> Durum</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Tanzanya ekonomisi, büyük oranda tarım, madencilik (altın) ve turizme dayanmaktadır. Balıkçılıkta halkın önemli geçim kaynaklarından birisidir. Ülkede hizmetler sektörü son yıllarda hızla gelişmiş olup, hâlihazırda </w:t>
      </w:r>
      <w:proofErr w:type="spellStart"/>
      <w:r w:rsidRPr="00DB400B">
        <w:rPr>
          <w:rFonts w:ascii="Arial" w:hAnsi="Arial" w:cs="Arial"/>
          <w:sz w:val="24"/>
          <w:szCs w:val="24"/>
        </w:rPr>
        <w:t>GSYİH’nin</w:t>
      </w:r>
      <w:proofErr w:type="spellEnd"/>
      <w:r w:rsidRPr="00DB400B">
        <w:rPr>
          <w:rFonts w:ascii="Arial" w:hAnsi="Arial" w:cs="Arial"/>
          <w:sz w:val="24"/>
          <w:szCs w:val="24"/>
        </w:rPr>
        <w:t xml:space="preserve"> yarısını oluşturmaktadır. Hizmet sektöründeki büyüme büyük ölçüde turizm, telekomünikasyon ve finans sektöründe yaşanan gelişmelerden kaynaklanmaktadır.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Tanzanya ekonomisi, küresel ekonomik krizin ilk döneminde finansal sisteminin küresel finans sistemiyle </w:t>
      </w:r>
      <w:proofErr w:type="gramStart"/>
      <w:r w:rsidRPr="00DB400B">
        <w:rPr>
          <w:rFonts w:ascii="Arial" w:hAnsi="Arial" w:cs="Arial"/>
          <w:sz w:val="24"/>
          <w:szCs w:val="24"/>
        </w:rPr>
        <w:t>entegre olmaması</w:t>
      </w:r>
      <w:proofErr w:type="gramEnd"/>
      <w:r w:rsidRPr="00DB400B">
        <w:rPr>
          <w:rFonts w:ascii="Arial" w:hAnsi="Arial" w:cs="Arial"/>
          <w:sz w:val="24"/>
          <w:szCs w:val="24"/>
        </w:rPr>
        <w:t xml:space="preserve"> nedeniyle az etkilenmiştir. Bununla birlikte ilerleyen dönemlerde kriz reel ekonomiyi başta emtia fiyatlarında yaşanan sert düşüşler nedeniyle tarım ve madencilik sektörü ile yabancı yatırımlar, turizm ve vergi gelirleri açısından olumsuz etkilemiştir.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Tanzanya, Doğu Afrika Gümrük Birliği üyesidir. Doğu Afrika Topluluğu (EAC); Tanzanya Birleşik Cumhuriyeti, Kenya Cumhuriyeti, Uganda Cumhuriyeti, </w:t>
      </w:r>
      <w:proofErr w:type="spellStart"/>
      <w:r w:rsidRPr="00DB400B">
        <w:rPr>
          <w:rFonts w:ascii="Arial" w:hAnsi="Arial" w:cs="Arial"/>
          <w:sz w:val="24"/>
          <w:szCs w:val="24"/>
        </w:rPr>
        <w:t>Ruanda</w:t>
      </w:r>
      <w:proofErr w:type="spellEnd"/>
      <w:r w:rsidRPr="00DB400B">
        <w:rPr>
          <w:rFonts w:ascii="Arial" w:hAnsi="Arial" w:cs="Arial"/>
          <w:sz w:val="24"/>
          <w:szCs w:val="24"/>
        </w:rPr>
        <w:t xml:space="preserve"> Cumhuriyeti ve Burundi Cumhuriyeti’nin üye olduğu ve genel merkezi Tanzanya’nın </w:t>
      </w:r>
      <w:proofErr w:type="spellStart"/>
      <w:r w:rsidRPr="00DB400B">
        <w:rPr>
          <w:rFonts w:ascii="Arial" w:hAnsi="Arial" w:cs="Arial"/>
          <w:sz w:val="24"/>
          <w:szCs w:val="24"/>
        </w:rPr>
        <w:t>Arusha</w:t>
      </w:r>
      <w:proofErr w:type="spellEnd"/>
      <w:r w:rsidRPr="00DB400B">
        <w:rPr>
          <w:rFonts w:ascii="Arial" w:hAnsi="Arial" w:cs="Arial"/>
          <w:sz w:val="24"/>
          <w:szCs w:val="24"/>
        </w:rPr>
        <w:t xml:space="preserve"> kentinde bulunan bölgesel bir </w:t>
      </w:r>
      <w:proofErr w:type="spellStart"/>
      <w:r w:rsidRPr="00DB400B">
        <w:rPr>
          <w:rFonts w:ascii="Arial" w:hAnsi="Arial" w:cs="Arial"/>
          <w:sz w:val="24"/>
          <w:szCs w:val="24"/>
        </w:rPr>
        <w:t>hükümetlerarası</w:t>
      </w:r>
      <w:proofErr w:type="spellEnd"/>
      <w:r w:rsidRPr="00DB400B">
        <w:rPr>
          <w:rFonts w:ascii="Arial" w:hAnsi="Arial" w:cs="Arial"/>
          <w:sz w:val="24"/>
          <w:szCs w:val="24"/>
        </w:rPr>
        <w:t xml:space="preserve"> örgüttür.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Doğu Afrika Topluluğu; siyasi, ekonomik ve sosyal konulardaki işbirliğinin üye ülkelerin tümünün yararına olacak şekilde genişletilmesini ve derinleştirilmesini hedeflemektedir. EAC ülkeleri bu amaçla 2005 yılında gümrük birliği uygulamasına geçmiş, 20 Kasım 2009 tarihinde ise, 1 Temmuz 2010 tarihinde yürürlüğe giren Ortak Pazar Protokolünü imzalamıştır. EAC, 2015 yılında parasal birlik, daha sonraki dönemde ise siyasi bir federasyon oluşturmayı hedeflemektedir.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Ülkede ekonomide etkinliği azaltan en önemli faktörlerden biri ihale sisteminin yavaş ve hantal olmasıdır. Bu amaçla ülkede yeni bir ihale yasası gündemde olup, yerli tedarikçilerin lehine bazı düzenlemeleri de içermektedir. Ayrıca büyük ihalelerin daha küçük parçalara bölünerek finansal gücü daha az olan firmaların da ihalelere girmesinin sağlanması amaçlanmaktadır.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Son on yılda Sahra-altı Afrika’da en iyi ekonomik performans gösteren ülkelerin başında gelen Tanzanya’da başta sanayi ve hizmetler sektörlerinin katkılarıyla ekonomi yıllık yaklaşık % </w:t>
      </w:r>
      <w:proofErr w:type="gramStart"/>
      <w:r w:rsidRPr="00DB400B">
        <w:rPr>
          <w:rFonts w:ascii="Arial" w:hAnsi="Arial" w:cs="Arial"/>
          <w:sz w:val="24"/>
          <w:szCs w:val="24"/>
        </w:rPr>
        <w:t>6.3</w:t>
      </w:r>
      <w:proofErr w:type="gramEnd"/>
      <w:r w:rsidRPr="00DB400B">
        <w:rPr>
          <w:rFonts w:ascii="Arial" w:hAnsi="Arial" w:cs="Arial"/>
          <w:sz w:val="24"/>
          <w:szCs w:val="24"/>
        </w:rPr>
        <w:t xml:space="preserve"> oranında büyümüştür. Aynı dönemde tarım sektöründe büyüme daha yavaş olmuş ve ortalama % </w:t>
      </w:r>
      <w:proofErr w:type="gramStart"/>
      <w:r w:rsidRPr="00DB400B">
        <w:rPr>
          <w:rFonts w:ascii="Arial" w:hAnsi="Arial" w:cs="Arial"/>
          <w:sz w:val="24"/>
          <w:szCs w:val="24"/>
        </w:rPr>
        <w:t>4.2</w:t>
      </w:r>
      <w:proofErr w:type="gramEnd"/>
      <w:r w:rsidRPr="00DB400B">
        <w:rPr>
          <w:rFonts w:ascii="Arial" w:hAnsi="Arial" w:cs="Arial"/>
          <w:sz w:val="24"/>
          <w:szCs w:val="24"/>
        </w:rPr>
        <w:t xml:space="preserve"> olarak gerçekleşmiştir. Politik istikrar ve sağlam hükümet politikaları sayesinde doğrudan yabancı yatırımlar artış göstermiştir. Ayrıca döviz kurlarında kayda değer bir </w:t>
      </w:r>
      <w:proofErr w:type="spellStart"/>
      <w:r w:rsidRPr="00DB400B">
        <w:rPr>
          <w:rFonts w:ascii="Arial" w:hAnsi="Arial" w:cs="Arial"/>
          <w:sz w:val="24"/>
          <w:szCs w:val="24"/>
        </w:rPr>
        <w:t>stabilite</w:t>
      </w:r>
      <w:proofErr w:type="spellEnd"/>
      <w:r w:rsidRPr="00DB400B">
        <w:rPr>
          <w:rFonts w:ascii="Arial" w:hAnsi="Arial" w:cs="Arial"/>
          <w:sz w:val="24"/>
          <w:szCs w:val="24"/>
        </w:rPr>
        <w:t xml:space="preserve"> sağlanmıştır. Son yıllarda Tanzanya’daki enflasyon oranı Frank bölgesi dışındaki bölgenin en düşüğü olarak gerçekleşmiş, reformlar ekonomiyi dış şoklara karşı daha dayanıklı hale getirmiştir.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240" w:after="120"/>
        <w:jc w:val="both"/>
        <w:rPr>
          <w:rFonts w:ascii="Arial" w:hAnsi="Arial" w:cs="Arial"/>
          <w:b/>
          <w:color w:val="548DD4" w:themeColor="text2" w:themeTint="99"/>
          <w:sz w:val="28"/>
          <w:szCs w:val="24"/>
        </w:rPr>
      </w:pPr>
      <w:r w:rsidRPr="00DB400B">
        <w:rPr>
          <w:rFonts w:ascii="Arial" w:hAnsi="Arial" w:cs="Arial"/>
          <w:b/>
          <w:color w:val="548DD4" w:themeColor="text2" w:themeTint="99"/>
          <w:sz w:val="28"/>
          <w:szCs w:val="24"/>
        </w:rPr>
        <w:lastRenderedPageBreak/>
        <w:t>Tarım Sektörü</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Tarım sektörü gayri safi yurtiçi hâsılanın sadece yaklaşık % 27’sini oluşturmakla birlikte, ülke ağırlıklı olarak tarıma bağlıdır. Tarım sektörü önemli ölçüde ailelerin kendi ihtiyaçları için veya ticari amaçlı üretim yaptıkları küçük işletmelerden oluşmaktadır. Çalışan nüfusun % 77’si tarımda istihdam edilmektedir. Tarımsal ürünler büyük oranda ham olarak veya yarı işlenmiş olarak ihraç edilmekte ve tarım ihracatı toplam ihracatın % 22’sini oluşturmaktadır.</w:t>
      </w:r>
    </w:p>
    <w:p w:rsidR="00CA50D7" w:rsidRPr="00DB400B" w:rsidRDefault="00CA50D7" w:rsidP="00CA50D7">
      <w:pPr>
        <w:spacing w:before="240" w:after="120"/>
        <w:jc w:val="both"/>
        <w:rPr>
          <w:rFonts w:ascii="Arial" w:hAnsi="Arial" w:cs="Arial"/>
          <w:b/>
          <w:color w:val="C00000"/>
          <w:sz w:val="24"/>
          <w:szCs w:val="24"/>
        </w:rPr>
      </w:pPr>
      <w:r w:rsidRPr="00DB400B">
        <w:rPr>
          <w:rFonts w:ascii="Arial" w:hAnsi="Arial" w:cs="Arial"/>
          <w:sz w:val="24"/>
          <w:szCs w:val="24"/>
        </w:rPr>
        <w:t xml:space="preserve">Tarım sektörü büyük oranda emek yoğun bir yapıya sahiptir. Tarımsal üretim büyük ölçüde hava koşullarına bağlıdır. </w:t>
      </w:r>
      <w:r w:rsidRPr="00DB400B">
        <w:rPr>
          <w:rFonts w:ascii="Arial" w:hAnsi="Arial" w:cs="Arial"/>
          <w:b/>
          <w:color w:val="C00000"/>
          <w:sz w:val="24"/>
          <w:szCs w:val="24"/>
        </w:rPr>
        <w:t>Ülkede büyük miktarda işlenmeyen araziler mevcut olup,</w:t>
      </w:r>
      <w:r w:rsidRPr="00DB400B">
        <w:rPr>
          <w:rFonts w:ascii="Arial" w:hAnsi="Arial" w:cs="Arial"/>
          <w:sz w:val="24"/>
          <w:szCs w:val="24"/>
        </w:rPr>
        <w:t xml:space="preserve"> tarımsal işletmelerin çoğunluğunu ortalama 0,9 ile 3 hektar arazi işleyen küçük aile işletmeleri oluşturmaktadır. </w:t>
      </w:r>
      <w:r w:rsidRPr="00DB400B">
        <w:rPr>
          <w:rFonts w:ascii="Arial" w:hAnsi="Arial" w:cs="Arial"/>
          <w:b/>
          <w:color w:val="C00000"/>
          <w:sz w:val="24"/>
          <w:szCs w:val="24"/>
        </w:rPr>
        <w:t>Ülkede hububat arazilerinin yaklaşık % 70’i elle, % 20’si hayvan gücüyle ve geri kalan % 10’u traktörle işlenmektedir ve üretim büyük oranda yağmura bağlıdır.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Tanzanya’daki gıda üretimi büyük oranda küçük çiftliklere/çiftçilere ve yağmura bağlıdır. Düzensiz yağmurlar nedeniyle, ülkede nerdeyse her yıl gıda açığı yaşanmaktadır. </w:t>
      </w:r>
      <w:r w:rsidRPr="00DB400B">
        <w:rPr>
          <w:rFonts w:ascii="Arial" w:hAnsi="Arial" w:cs="Arial"/>
          <w:b/>
          <w:color w:val="C00000"/>
          <w:sz w:val="24"/>
          <w:szCs w:val="24"/>
        </w:rPr>
        <w:t xml:space="preserve">Mahsul verimi, gübre, tohum gibi yetersiz ve kalitesiz tarımsal girdi eksikliği ve sık </w:t>
      </w:r>
      <w:proofErr w:type="spellStart"/>
      <w:r w:rsidRPr="00DB400B">
        <w:rPr>
          <w:rFonts w:ascii="Arial" w:hAnsi="Arial" w:cs="Arial"/>
          <w:b/>
          <w:color w:val="C00000"/>
          <w:sz w:val="24"/>
          <w:szCs w:val="24"/>
        </w:rPr>
        <w:t>sık</w:t>
      </w:r>
      <w:proofErr w:type="spellEnd"/>
      <w:r w:rsidRPr="00DB400B">
        <w:rPr>
          <w:rFonts w:ascii="Arial" w:hAnsi="Arial" w:cs="Arial"/>
          <w:b/>
          <w:color w:val="C00000"/>
          <w:sz w:val="24"/>
          <w:szCs w:val="24"/>
        </w:rPr>
        <w:t xml:space="preserve"> ortaya çıkan zararlı böcekler nedeniyle düşüktür.</w:t>
      </w:r>
      <w:r w:rsidRPr="00DB400B">
        <w:rPr>
          <w:rFonts w:ascii="Arial" w:hAnsi="Arial" w:cs="Arial"/>
          <w:sz w:val="24"/>
          <w:szCs w:val="24"/>
        </w:rPr>
        <w:t xml:space="preserve"> Ulaşım alt yapısının zayıf olması nedeniyle gıda üretimi olan bölgelerden gıda ihtiyacı olan bölgelere dağıtım yapılamamaktadır. Bu da fiyat baskısını artırmaktadır.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Ülkede üretilen başlıca ürünler, kahve, çay, </w:t>
      </w:r>
      <w:proofErr w:type="spellStart"/>
      <w:r w:rsidRPr="00DB400B">
        <w:rPr>
          <w:rFonts w:ascii="Arial" w:hAnsi="Arial" w:cs="Arial"/>
          <w:sz w:val="24"/>
          <w:szCs w:val="24"/>
        </w:rPr>
        <w:t>kaju</w:t>
      </w:r>
      <w:proofErr w:type="spellEnd"/>
      <w:r w:rsidRPr="00DB400B">
        <w:rPr>
          <w:rFonts w:ascii="Arial" w:hAnsi="Arial" w:cs="Arial"/>
          <w:sz w:val="24"/>
          <w:szCs w:val="24"/>
        </w:rPr>
        <w:t xml:space="preserve">, </w:t>
      </w:r>
      <w:proofErr w:type="spellStart"/>
      <w:r w:rsidRPr="00DB400B">
        <w:rPr>
          <w:rFonts w:ascii="Arial" w:hAnsi="Arial" w:cs="Arial"/>
          <w:sz w:val="24"/>
          <w:szCs w:val="24"/>
        </w:rPr>
        <w:t>sisal</w:t>
      </w:r>
      <w:proofErr w:type="spellEnd"/>
      <w:r w:rsidRPr="00DB400B">
        <w:rPr>
          <w:rFonts w:ascii="Arial" w:hAnsi="Arial" w:cs="Arial"/>
          <w:sz w:val="24"/>
          <w:szCs w:val="24"/>
        </w:rPr>
        <w:t xml:space="preserve">, pamuk, tütün ve şekerdir. Ayrıca, önemli miktarda </w:t>
      </w:r>
      <w:proofErr w:type="spellStart"/>
      <w:r w:rsidRPr="00DB400B">
        <w:rPr>
          <w:rFonts w:ascii="Arial" w:hAnsi="Arial" w:cs="Arial"/>
          <w:sz w:val="24"/>
          <w:szCs w:val="24"/>
        </w:rPr>
        <w:t>subtropikal</w:t>
      </w:r>
      <w:proofErr w:type="spellEnd"/>
      <w:r w:rsidRPr="00DB400B">
        <w:rPr>
          <w:rFonts w:ascii="Arial" w:hAnsi="Arial" w:cs="Arial"/>
          <w:sz w:val="24"/>
          <w:szCs w:val="24"/>
        </w:rPr>
        <w:t xml:space="preserve"> meyve ve sebze, et, süt ürünleri, yer fıstığı, vanilya, karabiber ve diğer baharatlar üretilmektedir. Öte yandan, ülkede kesme çiçek üretimine uygun bir iklime ve toprağa sahip olan </w:t>
      </w:r>
      <w:proofErr w:type="spellStart"/>
      <w:r w:rsidRPr="00DB400B">
        <w:rPr>
          <w:rFonts w:ascii="Arial" w:hAnsi="Arial" w:cs="Arial"/>
          <w:sz w:val="24"/>
          <w:szCs w:val="24"/>
        </w:rPr>
        <w:t>Arusha</w:t>
      </w:r>
      <w:proofErr w:type="spellEnd"/>
      <w:r w:rsidRPr="00DB400B">
        <w:rPr>
          <w:rFonts w:ascii="Arial" w:hAnsi="Arial" w:cs="Arial"/>
          <w:sz w:val="24"/>
          <w:szCs w:val="24"/>
        </w:rPr>
        <w:t xml:space="preserve"> ve </w:t>
      </w:r>
      <w:proofErr w:type="spellStart"/>
      <w:r w:rsidRPr="00DB400B">
        <w:rPr>
          <w:rFonts w:ascii="Arial" w:hAnsi="Arial" w:cs="Arial"/>
          <w:sz w:val="24"/>
          <w:szCs w:val="24"/>
        </w:rPr>
        <w:t>Kilimanjaro</w:t>
      </w:r>
      <w:proofErr w:type="spellEnd"/>
      <w:r w:rsidRPr="00DB400B">
        <w:rPr>
          <w:rFonts w:ascii="Arial" w:hAnsi="Arial" w:cs="Arial"/>
          <w:sz w:val="24"/>
          <w:szCs w:val="24"/>
        </w:rPr>
        <w:t xml:space="preserve"> bölgelerinde kesme çiçek üretimi gerçekleştirilmektedir. Bölgedeki en fazla ekilebilir toprağa sahip olan Tanzanya’da kesme çiçek sektörü en hızlı büyüme gösteren sektörlerden birisidir. Kesme çiçeklerin % 75-80’i Hollanda’ya, geri kalan miktar ise Norveç, Almanya ve İngiltere’ye ihraç edilmektedir. Kesme çiçek sektöründe çok sayıda başta Hollandalı olmak üzere Avrupalı yatırımcıların yatırımları bulunmaktadır.</w:t>
      </w:r>
    </w:p>
    <w:p w:rsidR="00CA50D7" w:rsidRPr="00DB400B" w:rsidRDefault="00CA50D7" w:rsidP="00CA50D7">
      <w:pPr>
        <w:spacing w:before="240" w:after="120"/>
        <w:jc w:val="both"/>
        <w:rPr>
          <w:rFonts w:ascii="Arial" w:hAnsi="Arial" w:cs="Arial"/>
          <w:b/>
          <w:color w:val="C00000"/>
          <w:sz w:val="24"/>
          <w:szCs w:val="24"/>
        </w:rPr>
      </w:pPr>
      <w:r w:rsidRPr="00DB400B">
        <w:rPr>
          <w:rFonts w:ascii="Arial" w:hAnsi="Arial" w:cs="Arial"/>
          <w:sz w:val="24"/>
          <w:szCs w:val="24"/>
        </w:rPr>
        <w:t>Tarımsal ürünlerin büyük çoğunluğu ham olarak ihraç edilmektedir.</w:t>
      </w:r>
      <w:r w:rsidRPr="00DB400B">
        <w:rPr>
          <w:rFonts w:ascii="Arial" w:hAnsi="Arial" w:cs="Arial"/>
          <w:b/>
          <w:sz w:val="24"/>
          <w:szCs w:val="24"/>
        </w:rPr>
        <w:t xml:space="preserve"> </w:t>
      </w:r>
      <w:r w:rsidRPr="00DB400B">
        <w:rPr>
          <w:rFonts w:ascii="Arial" w:hAnsi="Arial" w:cs="Arial"/>
          <w:b/>
          <w:color w:val="C00000"/>
          <w:sz w:val="24"/>
          <w:szCs w:val="24"/>
        </w:rPr>
        <w:t>Bu nedenle, tarımsal ürünlerin işlenmesine yönelik önemli yatırım fırsatları bulunmaktadır</w:t>
      </w:r>
      <w:r w:rsidRPr="00DB400B">
        <w:rPr>
          <w:rFonts w:ascii="Arial" w:hAnsi="Arial" w:cs="Arial"/>
          <w:sz w:val="24"/>
          <w:szCs w:val="24"/>
        </w:rPr>
        <w:t xml:space="preserve">. </w:t>
      </w:r>
      <w:r w:rsidRPr="00DB400B">
        <w:rPr>
          <w:rFonts w:ascii="Arial" w:hAnsi="Arial" w:cs="Arial"/>
          <w:b/>
          <w:color w:val="C00000"/>
          <w:sz w:val="24"/>
          <w:szCs w:val="24"/>
        </w:rPr>
        <w:t>Az gelişmiş ülkeler statüsünde bulunan Tanzanya menşeli tüm ürünlere Silahlar Hariç Her Şey (</w:t>
      </w:r>
      <w:proofErr w:type="spellStart"/>
      <w:r w:rsidRPr="00DB400B">
        <w:rPr>
          <w:rFonts w:ascii="Arial" w:hAnsi="Arial" w:cs="Arial"/>
          <w:b/>
          <w:color w:val="C00000"/>
          <w:sz w:val="24"/>
          <w:szCs w:val="24"/>
        </w:rPr>
        <w:t>Everything</w:t>
      </w:r>
      <w:proofErr w:type="spellEnd"/>
      <w:r w:rsidRPr="00DB400B">
        <w:rPr>
          <w:rFonts w:ascii="Arial" w:hAnsi="Arial" w:cs="Arial"/>
          <w:b/>
          <w:color w:val="C00000"/>
          <w:sz w:val="24"/>
          <w:szCs w:val="24"/>
        </w:rPr>
        <w:t xml:space="preserve"> But </w:t>
      </w:r>
      <w:proofErr w:type="spellStart"/>
      <w:r w:rsidRPr="00DB400B">
        <w:rPr>
          <w:rFonts w:ascii="Arial" w:hAnsi="Arial" w:cs="Arial"/>
          <w:b/>
          <w:color w:val="C00000"/>
          <w:sz w:val="24"/>
          <w:szCs w:val="24"/>
        </w:rPr>
        <w:t>Arms</w:t>
      </w:r>
      <w:proofErr w:type="spellEnd"/>
      <w:r w:rsidRPr="00DB400B">
        <w:rPr>
          <w:rFonts w:ascii="Arial" w:hAnsi="Arial" w:cs="Arial"/>
          <w:b/>
          <w:color w:val="C00000"/>
          <w:sz w:val="24"/>
          <w:szCs w:val="24"/>
        </w:rPr>
        <w:t xml:space="preserve">-EBA) düzenlemesi kapsamında Avrupa Birliği pazarına sıfır vergi ile ve hiçbir miktar kısıtlaması olmaksızın giriş </w:t>
      </w:r>
      <w:proofErr w:type="gramStart"/>
      <w:r w:rsidRPr="00DB400B">
        <w:rPr>
          <w:rFonts w:ascii="Arial" w:hAnsi="Arial" w:cs="Arial"/>
          <w:b/>
          <w:color w:val="C00000"/>
          <w:sz w:val="24"/>
          <w:szCs w:val="24"/>
        </w:rPr>
        <w:t>imkanı</w:t>
      </w:r>
      <w:proofErr w:type="gramEnd"/>
      <w:r w:rsidRPr="00DB400B">
        <w:rPr>
          <w:rFonts w:ascii="Arial" w:hAnsi="Arial" w:cs="Arial"/>
          <w:b/>
          <w:color w:val="C00000"/>
          <w:sz w:val="24"/>
          <w:szCs w:val="24"/>
        </w:rPr>
        <w:t xml:space="preserve"> sağlanmıştır.</w:t>
      </w:r>
      <w:r w:rsidRPr="00DB400B">
        <w:rPr>
          <w:rFonts w:ascii="Arial" w:hAnsi="Arial" w:cs="Arial"/>
          <w:color w:val="C00000"/>
          <w:sz w:val="24"/>
          <w:szCs w:val="24"/>
        </w:rPr>
        <w:t xml:space="preserve"> </w:t>
      </w:r>
      <w:r w:rsidRPr="00DB400B">
        <w:rPr>
          <w:rFonts w:ascii="Arial" w:hAnsi="Arial" w:cs="Arial"/>
          <w:sz w:val="24"/>
          <w:szCs w:val="24"/>
        </w:rPr>
        <w:t xml:space="preserve">Ayrıca, AGOA- </w:t>
      </w:r>
      <w:proofErr w:type="spellStart"/>
      <w:r w:rsidRPr="00DB400B">
        <w:rPr>
          <w:rFonts w:ascii="Arial" w:hAnsi="Arial" w:cs="Arial"/>
          <w:sz w:val="24"/>
          <w:szCs w:val="24"/>
        </w:rPr>
        <w:t>African</w:t>
      </w:r>
      <w:proofErr w:type="spellEnd"/>
      <w:r w:rsidRPr="00DB400B">
        <w:rPr>
          <w:rFonts w:ascii="Arial" w:hAnsi="Arial" w:cs="Arial"/>
          <w:sz w:val="24"/>
          <w:szCs w:val="24"/>
        </w:rPr>
        <w:t xml:space="preserve"> </w:t>
      </w:r>
      <w:proofErr w:type="spellStart"/>
      <w:r w:rsidRPr="00DB400B">
        <w:rPr>
          <w:rFonts w:ascii="Arial" w:hAnsi="Arial" w:cs="Arial"/>
          <w:sz w:val="24"/>
          <w:szCs w:val="24"/>
        </w:rPr>
        <w:t>Growth</w:t>
      </w:r>
      <w:proofErr w:type="spellEnd"/>
      <w:r w:rsidRPr="00DB400B">
        <w:rPr>
          <w:rFonts w:ascii="Arial" w:hAnsi="Arial" w:cs="Arial"/>
          <w:sz w:val="24"/>
          <w:szCs w:val="24"/>
        </w:rPr>
        <w:t xml:space="preserve"> </w:t>
      </w:r>
      <w:proofErr w:type="spellStart"/>
      <w:r w:rsidRPr="00DB400B">
        <w:rPr>
          <w:rFonts w:ascii="Arial" w:hAnsi="Arial" w:cs="Arial"/>
          <w:sz w:val="24"/>
          <w:szCs w:val="24"/>
        </w:rPr>
        <w:t>and</w:t>
      </w:r>
      <w:proofErr w:type="spellEnd"/>
      <w:r w:rsidRPr="00DB400B">
        <w:rPr>
          <w:rFonts w:ascii="Arial" w:hAnsi="Arial" w:cs="Arial"/>
          <w:sz w:val="24"/>
          <w:szCs w:val="24"/>
        </w:rPr>
        <w:t xml:space="preserve"> </w:t>
      </w:r>
      <w:proofErr w:type="spellStart"/>
      <w:r w:rsidRPr="00DB400B">
        <w:rPr>
          <w:rFonts w:ascii="Arial" w:hAnsi="Arial" w:cs="Arial"/>
          <w:sz w:val="24"/>
          <w:szCs w:val="24"/>
        </w:rPr>
        <w:t>Opportunity</w:t>
      </w:r>
      <w:proofErr w:type="spellEnd"/>
      <w:r w:rsidRPr="00DB400B">
        <w:rPr>
          <w:rFonts w:ascii="Arial" w:hAnsi="Arial" w:cs="Arial"/>
          <w:sz w:val="24"/>
          <w:szCs w:val="24"/>
        </w:rPr>
        <w:t xml:space="preserve"> </w:t>
      </w:r>
      <w:proofErr w:type="spellStart"/>
      <w:r w:rsidRPr="00DB400B">
        <w:rPr>
          <w:rFonts w:ascii="Arial" w:hAnsi="Arial" w:cs="Arial"/>
          <w:sz w:val="24"/>
          <w:szCs w:val="24"/>
        </w:rPr>
        <w:t>Act</w:t>
      </w:r>
      <w:proofErr w:type="spellEnd"/>
      <w:r w:rsidRPr="00DB400B">
        <w:rPr>
          <w:rFonts w:ascii="Arial" w:hAnsi="Arial" w:cs="Arial"/>
          <w:sz w:val="24"/>
          <w:szCs w:val="24"/>
        </w:rPr>
        <w:t xml:space="preserve"> kapsamında Tanzanya menşeli çoğu tarım, tekstil ve hazır giyim ürünleri </w:t>
      </w:r>
      <w:r w:rsidRPr="00DB400B">
        <w:rPr>
          <w:rFonts w:ascii="Arial" w:hAnsi="Arial" w:cs="Arial"/>
          <w:b/>
          <w:color w:val="C00000"/>
          <w:sz w:val="24"/>
          <w:szCs w:val="24"/>
        </w:rPr>
        <w:t>ABD’ye gümrüksüz ve miktar sınırlamasına tabii olmaksızın ihraç edilebilmektedir.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lastRenderedPageBreak/>
        <w:t>Tanzanya, yıllık 50 bin ton kahve üretimi ile Afrika’nın en büyük 4. kahve ürecisidir. Tanzanya Kahve Kurulu (</w:t>
      </w:r>
      <w:proofErr w:type="spellStart"/>
      <w:r w:rsidRPr="00DB400B">
        <w:rPr>
          <w:rFonts w:ascii="Arial" w:hAnsi="Arial" w:cs="Arial"/>
          <w:sz w:val="24"/>
          <w:szCs w:val="24"/>
        </w:rPr>
        <w:t>Tanzania</w:t>
      </w:r>
      <w:proofErr w:type="spellEnd"/>
      <w:r w:rsidRPr="00DB400B">
        <w:rPr>
          <w:rFonts w:ascii="Arial" w:hAnsi="Arial" w:cs="Arial"/>
          <w:sz w:val="24"/>
          <w:szCs w:val="24"/>
        </w:rPr>
        <w:t xml:space="preserve"> </w:t>
      </w:r>
      <w:proofErr w:type="spellStart"/>
      <w:r w:rsidRPr="00DB400B">
        <w:rPr>
          <w:rFonts w:ascii="Arial" w:hAnsi="Arial" w:cs="Arial"/>
          <w:sz w:val="24"/>
          <w:szCs w:val="24"/>
        </w:rPr>
        <w:t>Coffee</w:t>
      </w:r>
      <w:proofErr w:type="spellEnd"/>
      <w:r w:rsidRPr="00DB400B">
        <w:rPr>
          <w:rFonts w:ascii="Arial" w:hAnsi="Arial" w:cs="Arial"/>
          <w:sz w:val="24"/>
          <w:szCs w:val="24"/>
        </w:rPr>
        <w:t xml:space="preserve"> Board-TCB) 6 bölgeyi daha kahve üretim alanı olarak belirlenmesini planlamaktadır. Ülkede, 2020 yılında 10 milyon ton kahve üretimi hedeflenmektedir.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Hayvancılık sektörü </w:t>
      </w:r>
      <w:proofErr w:type="spellStart"/>
      <w:r w:rsidRPr="00DB400B">
        <w:rPr>
          <w:rFonts w:ascii="Arial" w:hAnsi="Arial" w:cs="Arial"/>
          <w:sz w:val="24"/>
          <w:szCs w:val="24"/>
        </w:rPr>
        <w:t>GSYİH’nın</w:t>
      </w:r>
      <w:proofErr w:type="spellEnd"/>
      <w:r w:rsidRPr="00DB400B">
        <w:rPr>
          <w:rFonts w:ascii="Arial" w:hAnsi="Arial" w:cs="Arial"/>
          <w:sz w:val="24"/>
          <w:szCs w:val="24"/>
        </w:rPr>
        <w:t xml:space="preserve"> yaklaşık % 4’ünü oluşturmaktadır. Hayvansal üretimin yaklaşık % 99’u geleneksel küçük işletmelerde gerçekleştirilmektedir. Ülkede hayvansal üretimde sığır üretimi ilk sırayı almaktadır. Üretimin büyük bölümü iç piyasada tüketilmektedir. İhraç edilen belli başlı hayvansal ürünler içinde canlı hayvan ve hayvan derileri yer almaktadır. Bununla birlikte hayvancılık ticari faaliyetten daha çok ailelerin ihtiyacını karşılamaya yöneliktir.</w:t>
      </w:r>
    </w:p>
    <w:p w:rsidR="00CA50D7" w:rsidRPr="00DB400B" w:rsidRDefault="00CA50D7" w:rsidP="00CA50D7">
      <w:pPr>
        <w:spacing w:before="240" w:after="120"/>
        <w:jc w:val="both"/>
        <w:rPr>
          <w:rFonts w:ascii="Arial" w:hAnsi="Arial" w:cs="Arial"/>
          <w:b/>
          <w:color w:val="C00000"/>
          <w:sz w:val="24"/>
          <w:szCs w:val="24"/>
        </w:rPr>
      </w:pPr>
      <w:r w:rsidRPr="00DB400B">
        <w:rPr>
          <w:rFonts w:ascii="Arial" w:hAnsi="Arial" w:cs="Arial"/>
          <w:b/>
          <w:color w:val="C00000"/>
          <w:sz w:val="24"/>
          <w:szCs w:val="24"/>
        </w:rPr>
        <w:t>Tanzanya, hayvancılık yönünden bölgenin en önemli ülkelerinden birisidir.</w:t>
      </w:r>
      <w:r w:rsidRPr="00DB400B">
        <w:rPr>
          <w:rFonts w:ascii="Arial" w:hAnsi="Arial" w:cs="Arial"/>
          <w:color w:val="C00000"/>
          <w:sz w:val="24"/>
          <w:szCs w:val="24"/>
        </w:rPr>
        <w:t xml:space="preserve"> </w:t>
      </w:r>
      <w:r w:rsidRPr="00DB400B">
        <w:rPr>
          <w:rFonts w:ascii="Arial" w:hAnsi="Arial" w:cs="Arial"/>
          <w:sz w:val="24"/>
          <w:szCs w:val="24"/>
        </w:rPr>
        <w:t xml:space="preserve">Tanzanya sığır üretimi bakımından Etiyopya (31 milyon) ve Sudan’ın (30 milyon) ardından Afrika’da 3. sırada yer almaktadır. Ülkede, 18,5 milyon sığır, 13,1 milyon keçi, 3,6 milyon koyun ve 30 milyon yerli kümes hayvanı bulunmaktadır. </w:t>
      </w:r>
      <w:r w:rsidRPr="00DB400B">
        <w:rPr>
          <w:rFonts w:ascii="Arial" w:hAnsi="Arial" w:cs="Arial"/>
          <w:b/>
          <w:color w:val="C00000"/>
          <w:sz w:val="24"/>
          <w:szCs w:val="24"/>
        </w:rPr>
        <w:t>88,6 milyon hektarlık toprakların 60 milyon hektarlık bölümü hayvancılığa uygun çiftliklerden oluşmaktadır.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240" w:after="120"/>
        <w:jc w:val="both"/>
        <w:rPr>
          <w:rFonts w:ascii="Arial" w:hAnsi="Arial" w:cs="Arial"/>
          <w:b/>
          <w:color w:val="548DD4" w:themeColor="text2" w:themeTint="99"/>
          <w:sz w:val="28"/>
          <w:szCs w:val="24"/>
        </w:rPr>
      </w:pPr>
      <w:r w:rsidRPr="00DB400B">
        <w:rPr>
          <w:rFonts w:ascii="Arial" w:hAnsi="Arial" w:cs="Arial"/>
          <w:b/>
          <w:color w:val="548DD4" w:themeColor="text2" w:themeTint="99"/>
          <w:sz w:val="28"/>
          <w:szCs w:val="24"/>
        </w:rPr>
        <w:lastRenderedPageBreak/>
        <w:t>Doğrudan Yabancı Yatırımlar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Tanzanya Afrika’da doğrudan yabancı yatırım alan belli başlı ülkeler arasında yer almaktadır. Yatırımların büyük çoğunluğu madencilik, imalat sanayi, tarım ve turizm sektörlerinde yoğunlaşmıştır. Ülkeye yapılan doğrudan yabancı yatırımlarda ilk sıraları İngiltere, ABD, Kenya, Kanada, Güney Afrika, Çin, Almanya, İtalya, Hollanda ve Hindistan almaktadır.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Ülkede potansiyel yatırım alanları içinde </w:t>
      </w:r>
      <w:r w:rsidRPr="00DB400B">
        <w:rPr>
          <w:rFonts w:ascii="Arial" w:hAnsi="Arial" w:cs="Arial"/>
          <w:b/>
          <w:color w:val="C00000"/>
          <w:sz w:val="24"/>
          <w:szCs w:val="24"/>
        </w:rPr>
        <w:t>tarım</w:t>
      </w:r>
      <w:r w:rsidRPr="00DB400B">
        <w:rPr>
          <w:rFonts w:ascii="Arial" w:hAnsi="Arial" w:cs="Arial"/>
          <w:sz w:val="24"/>
          <w:szCs w:val="24"/>
        </w:rPr>
        <w:t xml:space="preserve">, turizm, madencilik, </w:t>
      </w:r>
      <w:r w:rsidRPr="00DB400B">
        <w:rPr>
          <w:rFonts w:ascii="Arial" w:hAnsi="Arial" w:cs="Arial"/>
          <w:b/>
          <w:color w:val="C00000"/>
          <w:sz w:val="24"/>
          <w:szCs w:val="24"/>
        </w:rPr>
        <w:t>gıda işleme</w:t>
      </w:r>
      <w:r w:rsidRPr="00DB400B">
        <w:rPr>
          <w:rFonts w:ascii="Arial" w:hAnsi="Arial" w:cs="Arial"/>
          <w:sz w:val="24"/>
          <w:szCs w:val="24"/>
        </w:rPr>
        <w:t>, eğitim, sağlık, moda, imalat sanayi, ağaç işleme, enerji ve alt yapı (yol, köprü yapımı, telekomünikasyon) vs. yer almaktadır.</w:t>
      </w:r>
    </w:p>
    <w:p w:rsidR="00CA50D7" w:rsidRPr="00DB400B" w:rsidRDefault="00CA50D7" w:rsidP="00CA50D7">
      <w:pPr>
        <w:spacing w:before="240" w:after="120"/>
        <w:jc w:val="both"/>
        <w:rPr>
          <w:rFonts w:ascii="Arial" w:hAnsi="Arial" w:cs="Arial"/>
          <w:b/>
          <w:color w:val="C00000"/>
          <w:sz w:val="24"/>
          <w:szCs w:val="24"/>
        </w:rPr>
      </w:pPr>
      <w:r w:rsidRPr="00DB400B">
        <w:rPr>
          <w:rFonts w:ascii="Arial" w:hAnsi="Arial" w:cs="Arial"/>
          <w:sz w:val="24"/>
          <w:szCs w:val="24"/>
        </w:rPr>
        <w:t xml:space="preserve"> Tanzanya’da yabancı yatırımlar ve kar transferine ilişkin herhangi bir engel bulunmamaktadır. Tanzanya Yatırım Merkezi tarafından onaylanan projelerde KDV ve gümrük vergisi muafiyeti bulunmaktadır. </w:t>
      </w:r>
      <w:r w:rsidRPr="00DB400B">
        <w:rPr>
          <w:rFonts w:ascii="Arial" w:hAnsi="Arial" w:cs="Arial"/>
          <w:b/>
          <w:color w:val="C00000"/>
          <w:sz w:val="24"/>
          <w:szCs w:val="24"/>
        </w:rPr>
        <w:t>Tanzanya’da yabancıların toprak satın almaları sınırlıdır. Tanzanya vatandaşlarının yabancılara toprak satması yasaktır.</w:t>
      </w:r>
      <w:r w:rsidRPr="00DB400B">
        <w:rPr>
          <w:rFonts w:ascii="Arial" w:hAnsi="Arial" w:cs="Arial"/>
          <w:color w:val="C00000"/>
          <w:sz w:val="24"/>
          <w:szCs w:val="24"/>
        </w:rPr>
        <w:t xml:space="preserve"> </w:t>
      </w:r>
      <w:r w:rsidRPr="00DB400B">
        <w:rPr>
          <w:rFonts w:ascii="Arial" w:hAnsi="Arial" w:cs="Arial"/>
          <w:sz w:val="24"/>
          <w:szCs w:val="24"/>
        </w:rPr>
        <w:t xml:space="preserve">Bununla birlikte, yabancı yatırımcılara Tanzanya Yatırım Merkezi aracılığıyla </w:t>
      </w:r>
      <w:r w:rsidRPr="00DB400B">
        <w:rPr>
          <w:rFonts w:ascii="Arial" w:hAnsi="Arial" w:cs="Arial"/>
          <w:b/>
          <w:color w:val="C00000"/>
          <w:sz w:val="24"/>
          <w:szCs w:val="24"/>
        </w:rPr>
        <w:t xml:space="preserve">99 yıllığına toprak kiralanmaktadır. </w:t>
      </w:r>
    </w:p>
    <w:p w:rsidR="00CA50D7" w:rsidRPr="00DB400B" w:rsidRDefault="00CA50D7" w:rsidP="00CA50D7">
      <w:pPr>
        <w:spacing w:before="240" w:after="120"/>
        <w:jc w:val="both"/>
        <w:rPr>
          <w:rFonts w:ascii="Arial" w:hAnsi="Arial" w:cs="Arial"/>
          <w:b/>
          <w:color w:val="C00000"/>
          <w:sz w:val="24"/>
          <w:szCs w:val="24"/>
        </w:rPr>
      </w:pPr>
    </w:p>
    <w:p w:rsidR="00CA50D7" w:rsidRPr="00DB400B" w:rsidRDefault="00CA50D7" w:rsidP="00CA50D7">
      <w:pPr>
        <w:spacing w:before="240" w:after="120"/>
        <w:jc w:val="both"/>
        <w:rPr>
          <w:rFonts w:ascii="Arial" w:hAnsi="Arial" w:cs="Arial"/>
          <w:b/>
          <w:sz w:val="26"/>
          <w:szCs w:val="26"/>
        </w:rPr>
      </w:pPr>
      <w:r w:rsidRPr="00DB400B">
        <w:rPr>
          <w:rFonts w:ascii="Arial" w:hAnsi="Arial" w:cs="Arial"/>
          <w:sz w:val="24"/>
          <w:szCs w:val="24"/>
        </w:rPr>
        <w:t xml:space="preserve"> </w:t>
      </w:r>
      <w:r w:rsidRPr="00DB400B">
        <w:rPr>
          <w:rFonts w:ascii="Arial" w:hAnsi="Arial" w:cs="Arial"/>
          <w:b/>
          <w:sz w:val="26"/>
          <w:szCs w:val="26"/>
        </w:rPr>
        <w:t>Ülkedeki Serbest Bölgeler (Özel Ekonomik Bölgeler)</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 xml:space="preserve">Birleşik Tanzanya Cumhuriyeti’nin yarı otonom bir bölgesi olan </w:t>
      </w:r>
      <w:proofErr w:type="spellStart"/>
      <w:r w:rsidRPr="00DB400B">
        <w:rPr>
          <w:rFonts w:ascii="Arial" w:hAnsi="Arial" w:cs="Arial"/>
          <w:sz w:val="24"/>
          <w:szCs w:val="24"/>
        </w:rPr>
        <w:t>Zanzibar</w:t>
      </w:r>
      <w:proofErr w:type="spellEnd"/>
      <w:r w:rsidRPr="00DB400B">
        <w:rPr>
          <w:rFonts w:ascii="Arial" w:hAnsi="Arial" w:cs="Arial"/>
          <w:sz w:val="24"/>
          <w:szCs w:val="24"/>
        </w:rPr>
        <w:t xml:space="preserve">, üç tane serbest bölge kurmuştur. Dar es </w:t>
      </w:r>
      <w:proofErr w:type="spellStart"/>
      <w:r w:rsidRPr="00DB400B">
        <w:rPr>
          <w:rFonts w:ascii="Arial" w:hAnsi="Arial" w:cs="Arial"/>
          <w:sz w:val="24"/>
          <w:szCs w:val="24"/>
        </w:rPr>
        <w:t>Salaam’da</w:t>
      </w:r>
      <w:proofErr w:type="spellEnd"/>
      <w:r w:rsidRPr="00DB400B">
        <w:rPr>
          <w:rFonts w:ascii="Arial" w:hAnsi="Arial" w:cs="Arial"/>
          <w:sz w:val="24"/>
          <w:szCs w:val="24"/>
        </w:rPr>
        <w:t xml:space="preserve">, </w:t>
      </w:r>
      <w:proofErr w:type="spellStart"/>
      <w:r w:rsidRPr="00DB400B">
        <w:rPr>
          <w:rFonts w:ascii="Arial" w:hAnsi="Arial" w:cs="Arial"/>
          <w:sz w:val="24"/>
          <w:szCs w:val="24"/>
        </w:rPr>
        <w:t>Ruanda</w:t>
      </w:r>
      <w:proofErr w:type="spellEnd"/>
      <w:r w:rsidRPr="00DB400B">
        <w:rPr>
          <w:rFonts w:ascii="Arial" w:hAnsi="Arial" w:cs="Arial"/>
          <w:sz w:val="24"/>
          <w:szCs w:val="24"/>
        </w:rPr>
        <w:t xml:space="preserve">, Burundi, Kongo, Zambiya, </w:t>
      </w:r>
      <w:proofErr w:type="spellStart"/>
      <w:r w:rsidRPr="00DB400B">
        <w:rPr>
          <w:rFonts w:ascii="Arial" w:hAnsi="Arial" w:cs="Arial"/>
          <w:sz w:val="24"/>
          <w:szCs w:val="24"/>
        </w:rPr>
        <w:t>Malawi</w:t>
      </w:r>
      <w:proofErr w:type="spellEnd"/>
      <w:r w:rsidRPr="00DB400B">
        <w:rPr>
          <w:rFonts w:ascii="Arial" w:hAnsi="Arial" w:cs="Arial"/>
          <w:sz w:val="24"/>
          <w:szCs w:val="24"/>
        </w:rPr>
        <w:t xml:space="preserve"> ve Mozambik’e giden mallar için birkaç tane depo transit depo olarak kullanılmaktadır. Bağlı depolar da mevcuttur ve malın alıcısı, vergileri ve gümrük tarifelerini ödeyinceye kadar ithalatçılar tarafından malları tutmak için yaygın olarak kullanılmaktadır.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240" w:after="120"/>
        <w:jc w:val="both"/>
        <w:rPr>
          <w:rFonts w:ascii="Arial" w:hAnsi="Arial" w:cs="Arial"/>
          <w:b/>
          <w:color w:val="548DD4" w:themeColor="text2" w:themeTint="99"/>
          <w:sz w:val="28"/>
          <w:szCs w:val="24"/>
        </w:rPr>
      </w:pPr>
      <w:r w:rsidRPr="00DB400B">
        <w:rPr>
          <w:rFonts w:ascii="Arial" w:hAnsi="Arial" w:cs="Arial"/>
          <w:b/>
          <w:color w:val="548DD4" w:themeColor="text2" w:themeTint="99"/>
          <w:sz w:val="28"/>
          <w:szCs w:val="24"/>
        </w:rPr>
        <w:t>Dış Ticaret</w:t>
      </w:r>
    </w:p>
    <w:p w:rsidR="00CA50D7" w:rsidRPr="00DB400B" w:rsidRDefault="00CA50D7" w:rsidP="00CA50D7">
      <w:pPr>
        <w:spacing w:before="240" w:after="120"/>
        <w:jc w:val="both"/>
        <w:rPr>
          <w:rFonts w:ascii="Arial" w:hAnsi="Arial" w:cs="Arial"/>
          <w:sz w:val="24"/>
          <w:szCs w:val="24"/>
        </w:rPr>
      </w:pPr>
      <w:r w:rsidRPr="00DB400B">
        <w:rPr>
          <w:rFonts w:ascii="Arial" w:hAnsi="Arial" w:cs="Arial"/>
          <w:sz w:val="24"/>
          <w:szCs w:val="24"/>
        </w:rPr>
        <w:t>Tanzanya’nın yapısal bir dış ticaret açığı bulunmaktadır. Cari dış ticaret açığı 2011 yılında 5,4 milyar dolar ve 2012 yılında ise 6,2 milyar dolar olarak gerçekleşmiştir.</w:t>
      </w:r>
    </w:p>
    <w:p w:rsidR="00CA50D7" w:rsidRPr="00DB400B" w:rsidRDefault="00CA50D7" w:rsidP="00CA50D7">
      <w:pPr>
        <w:spacing w:before="240" w:after="120"/>
        <w:jc w:val="both"/>
        <w:rPr>
          <w:rFonts w:ascii="Arial" w:hAnsi="Arial" w:cs="Arial"/>
          <w:sz w:val="24"/>
          <w:szCs w:val="24"/>
        </w:rPr>
      </w:pPr>
    </w:p>
    <w:tbl>
      <w:tblPr>
        <w:tblStyle w:val="OrtaKlavuz3-Vurgu5"/>
        <w:tblW w:w="9464" w:type="dxa"/>
        <w:tblInd w:w="108" w:type="dxa"/>
        <w:tblLayout w:type="fixed"/>
        <w:tblLook w:val="04A0"/>
      </w:tblPr>
      <w:tblGrid>
        <w:gridCol w:w="1277"/>
        <w:gridCol w:w="875"/>
        <w:gridCol w:w="854"/>
        <w:gridCol w:w="854"/>
        <w:gridCol w:w="854"/>
        <w:gridCol w:w="854"/>
        <w:gridCol w:w="986"/>
        <w:gridCol w:w="970"/>
        <w:gridCol w:w="970"/>
        <w:gridCol w:w="970"/>
      </w:tblGrid>
      <w:tr w:rsidR="00CA50D7" w:rsidRPr="00DB400B" w:rsidTr="00C511AA">
        <w:trPr>
          <w:cnfStyle w:val="100000000000"/>
          <w:trHeight w:val="270"/>
        </w:trPr>
        <w:tc>
          <w:tcPr>
            <w:cnfStyle w:val="001000000000"/>
            <w:tcW w:w="9464" w:type="dxa"/>
            <w:gridSpan w:val="10"/>
            <w:hideMark/>
          </w:tcPr>
          <w:p w:rsidR="00CA50D7" w:rsidRPr="00DB400B" w:rsidRDefault="00CA50D7" w:rsidP="00C511AA">
            <w:pPr>
              <w:spacing w:after="30"/>
              <w:jc w:val="both"/>
              <w:rPr>
                <w:rFonts w:ascii="Arial" w:eastAsia="Times New Roman" w:hAnsi="Arial" w:cs="Arial"/>
                <w:i/>
                <w:iCs/>
                <w:color w:val="003366"/>
                <w:sz w:val="24"/>
                <w:szCs w:val="24"/>
                <w:lang w:eastAsia="tr-TR"/>
              </w:rPr>
            </w:pPr>
            <w:r w:rsidRPr="00DB400B">
              <w:rPr>
                <w:rFonts w:ascii="Arial" w:eastAsia="Times New Roman" w:hAnsi="Arial" w:cs="Arial"/>
                <w:i/>
                <w:iCs/>
                <w:color w:val="003366"/>
                <w:sz w:val="24"/>
                <w:szCs w:val="24"/>
                <w:lang w:eastAsia="tr-TR"/>
              </w:rPr>
              <w:t>Dış Ticaret Göstergeleri (Milyon Dolar)</w:t>
            </w:r>
          </w:p>
        </w:tc>
      </w:tr>
      <w:tr w:rsidR="00CA50D7" w:rsidRPr="00DB400B" w:rsidTr="00C511AA">
        <w:trPr>
          <w:cnfStyle w:val="000000100000"/>
          <w:trHeight w:val="270"/>
        </w:trPr>
        <w:tc>
          <w:tcPr>
            <w:cnfStyle w:val="001000000000"/>
            <w:tcW w:w="1277" w:type="dxa"/>
            <w:hideMark/>
          </w:tcPr>
          <w:p w:rsidR="00CA50D7" w:rsidRPr="00DB400B" w:rsidRDefault="00CA50D7" w:rsidP="00C511AA">
            <w:pPr>
              <w:jc w:val="both"/>
              <w:rPr>
                <w:rFonts w:ascii="Arial" w:eastAsia="Times New Roman" w:hAnsi="Arial" w:cs="Arial"/>
                <w:color w:val="FFFFFF"/>
                <w:sz w:val="24"/>
                <w:szCs w:val="24"/>
                <w:lang w:eastAsia="tr-TR"/>
              </w:rPr>
            </w:pPr>
            <w:r w:rsidRPr="00DB400B">
              <w:rPr>
                <w:rFonts w:ascii="Arial" w:eastAsia="Times New Roman" w:hAnsi="Arial" w:cs="Arial"/>
                <w:color w:val="FFFFFF"/>
                <w:sz w:val="24"/>
                <w:szCs w:val="24"/>
                <w:lang w:eastAsia="tr-TR"/>
              </w:rPr>
              <w:t> </w:t>
            </w:r>
          </w:p>
        </w:tc>
        <w:tc>
          <w:tcPr>
            <w:tcW w:w="875"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2008</w:t>
            </w:r>
          </w:p>
        </w:tc>
        <w:tc>
          <w:tcPr>
            <w:tcW w:w="854"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2009</w:t>
            </w:r>
          </w:p>
        </w:tc>
        <w:tc>
          <w:tcPr>
            <w:tcW w:w="854"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2010</w:t>
            </w:r>
          </w:p>
        </w:tc>
        <w:tc>
          <w:tcPr>
            <w:tcW w:w="854"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2011</w:t>
            </w:r>
          </w:p>
        </w:tc>
        <w:tc>
          <w:tcPr>
            <w:tcW w:w="854"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2012</w:t>
            </w:r>
          </w:p>
        </w:tc>
        <w:tc>
          <w:tcPr>
            <w:tcW w:w="986"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2013</w:t>
            </w:r>
            <w:r w:rsidRPr="00DB400B">
              <w:rPr>
                <w:rFonts w:ascii="Arial" w:eastAsia="Times New Roman" w:hAnsi="Arial" w:cs="Arial"/>
                <w:b/>
                <w:bCs/>
                <w:color w:val="FFFFFF"/>
                <w:sz w:val="24"/>
                <w:szCs w:val="24"/>
                <w:vertAlign w:val="superscript"/>
                <w:lang w:eastAsia="tr-TR"/>
              </w:rPr>
              <w:t> b</w:t>
            </w:r>
          </w:p>
        </w:tc>
        <w:tc>
          <w:tcPr>
            <w:tcW w:w="970"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2014</w:t>
            </w:r>
            <w:r w:rsidRPr="00DB400B">
              <w:rPr>
                <w:rFonts w:ascii="Arial" w:eastAsia="Times New Roman" w:hAnsi="Arial" w:cs="Arial"/>
                <w:b/>
                <w:bCs/>
                <w:color w:val="FFFFFF"/>
                <w:sz w:val="24"/>
                <w:szCs w:val="24"/>
                <w:vertAlign w:val="superscript"/>
                <w:lang w:eastAsia="tr-TR"/>
              </w:rPr>
              <w:t> c</w:t>
            </w:r>
          </w:p>
        </w:tc>
        <w:tc>
          <w:tcPr>
            <w:tcW w:w="970"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2015</w:t>
            </w:r>
            <w:r w:rsidRPr="00DB400B">
              <w:rPr>
                <w:rFonts w:ascii="Arial" w:eastAsia="Times New Roman" w:hAnsi="Arial" w:cs="Arial"/>
                <w:b/>
                <w:bCs/>
                <w:color w:val="FFFFFF"/>
                <w:sz w:val="24"/>
                <w:szCs w:val="24"/>
                <w:vertAlign w:val="superscript"/>
                <w:lang w:eastAsia="tr-TR"/>
              </w:rPr>
              <w:t> c</w:t>
            </w:r>
          </w:p>
        </w:tc>
        <w:tc>
          <w:tcPr>
            <w:tcW w:w="970" w:type="dxa"/>
            <w:hideMark/>
          </w:tcPr>
          <w:p w:rsidR="00CA50D7" w:rsidRPr="00DB400B" w:rsidRDefault="00CA50D7" w:rsidP="00C511AA">
            <w:pPr>
              <w:jc w:val="both"/>
              <w:cnfStyle w:val="000000100000"/>
              <w:rPr>
                <w:rFonts w:ascii="Arial" w:eastAsia="Times New Roman" w:hAnsi="Arial" w:cs="Arial"/>
                <w:b/>
                <w:bCs/>
                <w:color w:val="FFFFFF"/>
                <w:sz w:val="24"/>
                <w:szCs w:val="24"/>
                <w:lang w:eastAsia="tr-TR"/>
              </w:rPr>
            </w:pPr>
            <w:r w:rsidRPr="00DB400B">
              <w:rPr>
                <w:rFonts w:ascii="Arial" w:eastAsia="Times New Roman" w:hAnsi="Arial" w:cs="Arial"/>
                <w:b/>
                <w:bCs/>
                <w:color w:val="FFFFFF"/>
                <w:sz w:val="24"/>
                <w:szCs w:val="24"/>
                <w:lang w:eastAsia="tr-TR"/>
              </w:rPr>
              <w:t>2016</w:t>
            </w:r>
            <w:r w:rsidRPr="00DB400B">
              <w:rPr>
                <w:rFonts w:ascii="Arial" w:eastAsia="Times New Roman" w:hAnsi="Arial" w:cs="Arial"/>
                <w:b/>
                <w:bCs/>
                <w:color w:val="FFFFFF"/>
                <w:sz w:val="24"/>
                <w:szCs w:val="24"/>
                <w:vertAlign w:val="superscript"/>
                <w:lang w:eastAsia="tr-TR"/>
              </w:rPr>
              <w:t> c</w:t>
            </w:r>
          </w:p>
        </w:tc>
      </w:tr>
      <w:tr w:rsidR="00CA50D7" w:rsidRPr="00DB400B" w:rsidTr="00C511AA">
        <w:trPr>
          <w:trHeight w:val="270"/>
        </w:trPr>
        <w:tc>
          <w:tcPr>
            <w:cnfStyle w:val="001000000000"/>
            <w:tcW w:w="1277" w:type="dxa"/>
            <w:hideMark/>
          </w:tcPr>
          <w:p w:rsidR="00CA50D7" w:rsidRPr="00DB400B" w:rsidRDefault="00CA50D7" w:rsidP="00C511AA">
            <w:pPr>
              <w:jc w:val="both"/>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İhracat</w:t>
            </w:r>
          </w:p>
        </w:tc>
        <w:tc>
          <w:tcPr>
            <w:tcW w:w="875"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86,1</w:t>
            </w:r>
          </w:p>
        </w:tc>
        <w:tc>
          <w:tcPr>
            <w:tcW w:w="854"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53,9</w:t>
            </w:r>
          </w:p>
        </w:tc>
        <w:tc>
          <w:tcPr>
            <w:tcW w:w="854"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71,5</w:t>
            </w:r>
          </w:p>
        </w:tc>
        <w:tc>
          <w:tcPr>
            <w:tcW w:w="854"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97,1</w:t>
            </w:r>
          </w:p>
        </w:tc>
        <w:tc>
          <w:tcPr>
            <w:tcW w:w="854"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87,5</w:t>
            </w:r>
          </w:p>
        </w:tc>
        <w:tc>
          <w:tcPr>
            <w:tcW w:w="986"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103.6</w:t>
            </w:r>
          </w:p>
        </w:tc>
        <w:tc>
          <w:tcPr>
            <w:tcW w:w="970"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105.0</w:t>
            </w:r>
          </w:p>
        </w:tc>
        <w:tc>
          <w:tcPr>
            <w:tcW w:w="970"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106.4</w:t>
            </w:r>
          </w:p>
        </w:tc>
        <w:tc>
          <w:tcPr>
            <w:tcW w:w="970"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107.3</w:t>
            </w:r>
          </w:p>
        </w:tc>
      </w:tr>
      <w:tr w:rsidR="00CA50D7" w:rsidRPr="00DB400B" w:rsidTr="00C511AA">
        <w:trPr>
          <w:cnfStyle w:val="000000100000"/>
          <w:trHeight w:val="270"/>
        </w:trPr>
        <w:tc>
          <w:tcPr>
            <w:cnfStyle w:val="001000000000"/>
            <w:tcW w:w="1277" w:type="dxa"/>
            <w:hideMark/>
          </w:tcPr>
          <w:p w:rsidR="00CA50D7" w:rsidRPr="00DB400B" w:rsidRDefault="00CA50D7" w:rsidP="00C511AA">
            <w:pPr>
              <w:jc w:val="both"/>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İthalat</w:t>
            </w:r>
          </w:p>
        </w:tc>
        <w:tc>
          <w:tcPr>
            <w:tcW w:w="875"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90,6</w:t>
            </w:r>
          </w:p>
        </w:tc>
        <w:tc>
          <w:tcPr>
            <w:tcW w:w="854"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63,8</w:t>
            </w:r>
          </w:p>
        </w:tc>
        <w:tc>
          <w:tcPr>
            <w:tcW w:w="854"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80,1</w:t>
            </w:r>
          </w:p>
        </w:tc>
        <w:tc>
          <w:tcPr>
            <w:tcW w:w="854"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100,4</w:t>
            </w:r>
          </w:p>
        </w:tc>
        <w:tc>
          <w:tcPr>
            <w:tcW w:w="854"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101,7</w:t>
            </w:r>
          </w:p>
        </w:tc>
        <w:tc>
          <w:tcPr>
            <w:tcW w:w="986"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108.1</w:t>
            </w:r>
          </w:p>
        </w:tc>
        <w:tc>
          <w:tcPr>
            <w:tcW w:w="970"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109.6</w:t>
            </w:r>
          </w:p>
        </w:tc>
        <w:tc>
          <w:tcPr>
            <w:tcW w:w="970"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111.3</w:t>
            </w:r>
          </w:p>
        </w:tc>
        <w:tc>
          <w:tcPr>
            <w:tcW w:w="970"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112,2</w:t>
            </w:r>
          </w:p>
        </w:tc>
      </w:tr>
      <w:tr w:rsidR="00CA50D7" w:rsidRPr="00DB400B" w:rsidTr="00C511AA">
        <w:trPr>
          <w:trHeight w:val="270"/>
        </w:trPr>
        <w:tc>
          <w:tcPr>
            <w:cnfStyle w:val="001000000000"/>
            <w:tcW w:w="1277" w:type="dxa"/>
            <w:hideMark/>
          </w:tcPr>
          <w:p w:rsidR="00CA50D7" w:rsidRPr="00DB400B" w:rsidRDefault="00CA50D7" w:rsidP="00C511AA">
            <w:pPr>
              <w:jc w:val="both"/>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Denge</w:t>
            </w:r>
          </w:p>
        </w:tc>
        <w:tc>
          <w:tcPr>
            <w:tcW w:w="875"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-4, 5</w:t>
            </w:r>
          </w:p>
        </w:tc>
        <w:tc>
          <w:tcPr>
            <w:tcW w:w="854"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-10,1</w:t>
            </w:r>
          </w:p>
        </w:tc>
        <w:tc>
          <w:tcPr>
            <w:tcW w:w="854"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-8,6</w:t>
            </w:r>
          </w:p>
        </w:tc>
        <w:tc>
          <w:tcPr>
            <w:tcW w:w="854"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-3,3</w:t>
            </w:r>
          </w:p>
        </w:tc>
        <w:tc>
          <w:tcPr>
            <w:tcW w:w="854"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-14,2</w:t>
            </w:r>
          </w:p>
        </w:tc>
        <w:tc>
          <w:tcPr>
            <w:tcW w:w="986"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-4,5</w:t>
            </w:r>
          </w:p>
        </w:tc>
        <w:tc>
          <w:tcPr>
            <w:tcW w:w="970"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-4,6</w:t>
            </w:r>
          </w:p>
        </w:tc>
        <w:tc>
          <w:tcPr>
            <w:tcW w:w="970"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-4,9</w:t>
            </w:r>
          </w:p>
        </w:tc>
        <w:tc>
          <w:tcPr>
            <w:tcW w:w="970" w:type="dxa"/>
            <w:hideMark/>
          </w:tcPr>
          <w:p w:rsidR="00CA50D7" w:rsidRPr="00DB400B" w:rsidRDefault="00CA50D7" w:rsidP="00C511AA">
            <w:pPr>
              <w:jc w:val="both"/>
              <w:cnfStyle w:val="0000000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-4,9</w:t>
            </w:r>
          </w:p>
        </w:tc>
      </w:tr>
      <w:tr w:rsidR="00CA50D7" w:rsidRPr="00DB400B" w:rsidTr="00C511AA">
        <w:trPr>
          <w:cnfStyle w:val="000000100000"/>
          <w:trHeight w:val="270"/>
        </w:trPr>
        <w:tc>
          <w:tcPr>
            <w:cnfStyle w:val="001000000000"/>
            <w:tcW w:w="1277" w:type="dxa"/>
            <w:hideMark/>
          </w:tcPr>
          <w:p w:rsidR="00CA50D7" w:rsidRPr="00DB400B" w:rsidRDefault="00CA50D7" w:rsidP="00C511AA">
            <w:pPr>
              <w:jc w:val="both"/>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Hacim</w:t>
            </w:r>
          </w:p>
        </w:tc>
        <w:tc>
          <w:tcPr>
            <w:tcW w:w="875"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176,7</w:t>
            </w:r>
          </w:p>
        </w:tc>
        <w:tc>
          <w:tcPr>
            <w:tcW w:w="854"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117,6</w:t>
            </w:r>
          </w:p>
        </w:tc>
        <w:tc>
          <w:tcPr>
            <w:tcW w:w="854"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151,6</w:t>
            </w:r>
          </w:p>
        </w:tc>
        <w:tc>
          <w:tcPr>
            <w:tcW w:w="854"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197,5</w:t>
            </w:r>
          </w:p>
        </w:tc>
        <w:tc>
          <w:tcPr>
            <w:tcW w:w="854"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189,2</w:t>
            </w:r>
          </w:p>
        </w:tc>
        <w:tc>
          <w:tcPr>
            <w:tcW w:w="986"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211,7</w:t>
            </w:r>
          </w:p>
        </w:tc>
        <w:tc>
          <w:tcPr>
            <w:tcW w:w="970"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214,6</w:t>
            </w:r>
          </w:p>
        </w:tc>
        <w:tc>
          <w:tcPr>
            <w:tcW w:w="970"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217,7</w:t>
            </w:r>
          </w:p>
        </w:tc>
        <w:tc>
          <w:tcPr>
            <w:tcW w:w="970" w:type="dxa"/>
            <w:hideMark/>
          </w:tcPr>
          <w:p w:rsidR="00CA50D7" w:rsidRPr="00DB400B" w:rsidRDefault="00CA50D7" w:rsidP="00C511AA">
            <w:pPr>
              <w:jc w:val="both"/>
              <w:cnfStyle w:val="000000100000"/>
              <w:rPr>
                <w:rFonts w:ascii="Arial" w:eastAsia="Times New Roman" w:hAnsi="Arial" w:cs="Arial"/>
                <w:color w:val="000000"/>
                <w:sz w:val="24"/>
                <w:szCs w:val="24"/>
                <w:lang w:eastAsia="tr-TR"/>
              </w:rPr>
            </w:pPr>
            <w:r w:rsidRPr="00DB400B">
              <w:rPr>
                <w:rFonts w:ascii="Arial" w:eastAsia="Times New Roman" w:hAnsi="Arial" w:cs="Arial"/>
                <w:color w:val="000000"/>
                <w:sz w:val="24"/>
                <w:szCs w:val="24"/>
                <w:lang w:eastAsia="tr-TR"/>
              </w:rPr>
              <w:t>219,5</w:t>
            </w:r>
          </w:p>
        </w:tc>
      </w:tr>
    </w:tbl>
    <w:p w:rsidR="00CA50D7" w:rsidRPr="00DB400B" w:rsidRDefault="00CA50D7" w:rsidP="00CA50D7">
      <w:pPr>
        <w:shd w:val="clear" w:color="auto" w:fill="FFFFFF"/>
        <w:spacing w:after="0" w:line="240" w:lineRule="auto"/>
        <w:jc w:val="both"/>
        <w:rPr>
          <w:rFonts w:ascii="Tahoma" w:eastAsia="Times New Roman" w:hAnsi="Tahoma" w:cs="Tahoma"/>
          <w:i/>
          <w:iCs/>
          <w:color w:val="003366"/>
          <w:sz w:val="15"/>
          <w:szCs w:val="15"/>
          <w:lang w:eastAsia="tr-TR"/>
        </w:rPr>
      </w:pPr>
    </w:p>
    <w:p w:rsidR="00CA50D7" w:rsidRPr="00DB400B" w:rsidRDefault="00CA50D7" w:rsidP="00CA50D7">
      <w:pPr>
        <w:shd w:val="clear" w:color="auto" w:fill="FFFFFF"/>
        <w:spacing w:after="0" w:line="240" w:lineRule="auto"/>
        <w:jc w:val="both"/>
        <w:rPr>
          <w:rFonts w:ascii="Arial" w:eastAsia="Times New Roman" w:hAnsi="Arial" w:cs="Arial"/>
          <w:i/>
          <w:iCs/>
          <w:color w:val="003366"/>
          <w:sz w:val="18"/>
          <w:szCs w:val="18"/>
          <w:lang w:eastAsia="tr-TR"/>
        </w:rPr>
      </w:pPr>
      <w:r w:rsidRPr="00DB400B">
        <w:rPr>
          <w:rFonts w:ascii="Arial" w:eastAsia="Times New Roman" w:hAnsi="Arial" w:cs="Arial"/>
          <w:i/>
          <w:iCs/>
          <w:color w:val="003366"/>
          <w:sz w:val="18"/>
          <w:szCs w:val="18"/>
          <w:lang w:eastAsia="tr-TR"/>
        </w:rPr>
        <w:t xml:space="preserve">Kaynak: </w:t>
      </w:r>
      <w:proofErr w:type="spellStart"/>
      <w:r w:rsidRPr="00DB400B">
        <w:rPr>
          <w:rFonts w:ascii="Arial" w:eastAsia="Times New Roman" w:hAnsi="Arial" w:cs="Arial"/>
          <w:i/>
          <w:iCs/>
          <w:color w:val="003366"/>
          <w:sz w:val="18"/>
          <w:szCs w:val="18"/>
          <w:lang w:eastAsia="tr-TR"/>
        </w:rPr>
        <w:t>Trademap</w:t>
      </w:r>
      <w:proofErr w:type="spellEnd"/>
      <w:r w:rsidRPr="00DB400B">
        <w:rPr>
          <w:rFonts w:ascii="Arial" w:eastAsia="Times New Roman" w:hAnsi="Arial" w:cs="Arial"/>
          <w:i/>
          <w:iCs/>
          <w:color w:val="003366"/>
          <w:sz w:val="18"/>
          <w:szCs w:val="18"/>
          <w:lang w:eastAsia="tr-TR"/>
        </w:rPr>
        <w:t xml:space="preserve"> ve </w:t>
      </w:r>
      <w:proofErr w:type="spellStart"/>
      <w:r w:rsidRPr="00DB400B">
        <w:rPr>
          <w:rFonts w:ascii="Arial" w:eastAsia="Times New Roman" w:hAnsi="Arial" w:cs="Arial"/>
          <w:i/>
          <w:iCs/>
          <w:color w:val="003366"/>
          <w:sz w:val="18"/>
          <w:szCs w:val="18"/>
          <w:lang w:eastAsia="tr-TR"/>
        </w:rPr>
        <w:t>Economist</w:t>
      </w:r>
      <w:proofErr w:type="spellEnd"/>
      <w:r w:rsidRPr="00DB400B">
        <w:rPr>
          <w:rFonts w:ascii="Arial" w:eastAsia="Times New Roman" w:hAnsi="Arial" w:cs="Arial"/>
          <w:i/>
          <w:iCs/>
          <w:color w:val="003366"/>
          <w:sz w:val="18"/>
          <w:szCs w:val="18"/>
          <w:lang w:eastAsia="tr-TR"/>
        </w:rPr>
        <w:t xml:space="preserve"> </w:t>
      </w:r>
      <w:proofErr w:type="spellStart"/>
      <w:r w:rsidRPr="00DB400B">
        <w:rPr>
          <w:rFonts w:ascii="Arial" w:eastAsia="Times New Roman" w:hAnsi="Arial" w:cs="Arial"/>
          <w:i/>
          <w:iCs/>
          <w:color w:val="003366"/>
          <w:sz w:val="18"/>
          <w:szCs w:val="18"/>
          <w:lang w:eastAsia="tr-TR"/>
        </w:rPr>
        <w:t>Intelligence</w:t>
      </w:r>
      <w:proofErr w:type="spellEnd"/>
      <w:r w:rsidRPr="00DB400B">
        <w:rPr>
          <w:rFonts w:ascii="Arial" w:eastAsia="Times New Roman" w:hAnsi="Arial" w:cs="Arial"/>
          <w:i/>
          <w:iCs/>
          <w:color w:val="003366"/>
          <w:sz w:val="18"/>
          <w:szCs w:val="18"/>
          <w:lang w:eastAsia="tr-TR"/>
        </w:rPr>
        <w:t xml:space="preserve"> </w:t>
      </w:r>
      <w:proofErr w:type="spellStart"/>
      <w:r w:rsidRPr="00DB400B">
        <w:rPr>
          <w:rFonts w:ascii="Arial" w:eastAsia="Times New Roman" w:hAnsi="Arial" w:cs="Arial"/>
          <w:i/>
          <w:iCs/>
          <w:color w:val="003366"/>
          <w:sz w:val="18"/>
          <w:szCs w:val="18"/>
          <w:lang w:eastAsia="tr-TR"/>
        </w:rPr>
        <w:t>Unit</w:t>
      </w:r>
      <w:proofErr w:type="spellEnd"/>
      <w:r w:rsidRPr="00DB400B">
        <w:rPr>
          <w:rFonts w:ascii="Arial" w:eastAsia="Times New Roman" w:hAnsi="Arial" w:cs="Arial"/>
          <w:i/>
          <w:iCs/>
          <w:color w:val="003366"/>
          <w:sz w:val="18"/>
          <w:szCs w:val="18"/>
          <w:lang w:eastAsia="tr-TR"/>
        </w:rPr>
        <w:t xml:space="preserve"> </w:t>
      </w:r>
    </w:p>
    <w:p w:rsidR="00CA50D7" w:rsidRPr="00DB400B" w:rsidRDefault="00CA50D7" w:rsidP="00CA50D7">
      <w:pPr>
        <w:shd w:val="clear" w:color="auto" w:fill="FFFFFF"/>
        <w:spacing w:after="0" w:line="240" w:lineRule="auto"/>
        <w:rPr>
          <w:rFonts w:ascii="Arial" w:eastAsia="Times New Roman" w:hAnsi="Arial" w:cs="Arial"/>
          <w:color w:val="003366"/>
          <w:sz w:val="18"/>
          <w:szCs w:val="18"/>
          <w:lang w:eastAsia="tr-TR"/>
        </w:rPr>
      </w:pPr>
      <w:proofErr w:type="gramStart"/>
      <w:r w:rsidRPr="00DB400B">
        <w:rPr>
          <w:rFonts w:ascii="Arial" w:eastAsia="Times New Roman" w:hAnsi="Arial" w:cs="Arial"/>
          <w:i/>
          <w:iCs/>
          <w:color w:val="003366"/>
          <w:sz w:val="18"/>
          <w:szCs w:val="18"/>
          <w:lang w:eastAsia="tr-TR"/>
        </w:rPr>
        <w:t>b</w:t>
      </w:r>
      <w:proofErr w:type="gramEnd"/>
      <w:r w:rsidRPr="00DB400B">
        <w:rPr>
          <w:rFonts w:ascii="Arial" w:eastAsia="Times New Roman" w:hAnsi="Arial" w:cs="Arial"/>
          <w:color w:val="003366"/>
          <w:sz w:val="18"/>
          <w:szCs w:val="18"/>
          <w:lang w:eastAsia="tr-TR"/>
        </w:rPr>
        <w:t>: EIU tahmini </w:t>
      </w:r>
      <w:r w:rsidRPr="00DB400B">
        <w:rPr>
          <w:rFonts w:ascii="Arial" w:eastAsia="Times New Roman" w:hAnsi="Arial" w:cs="Arial"/>
          <w:i/>
          <w:iCs/>
          <w:color w:val="003366"/>
          <w:sz w:val="18"/>
          <w:szCs w:val="18"/>
          <w:lang w:eastAsia="tr-TR"/>
        </w:rPr>
        <w:t>c</w:t>
      </w:r>
      <w:r w:rsidRPr="00DB400B">
        <w:rPr>
          <w:rFonts w:ascii="Arial" w:eastAsia="Times New Roman" w:hAnsi="Arial" w:cs="Arial"/>
          <w:color w:val="003366"/>
          <w:sz w:val="18"/>
          <w:szCs w:val="18"/>
          <w:lang w:eastAsia="tr-TR"/>
        </w:rPr>
        <w:t>: EIU projeksiyonu  </w:t>
      </w:r>
      <w:r w:rsidRPr="00DB400B">
        <w:rPr>
          <w:rFonts w:ascii="Arial" w:eastAsia="Times New Roman" w:hAnsi="Arial" w:cs="Arial"/>
          <w:color w:val="003366"/>
          <w:sz w:val="18"/>
          <w:szCs w:val="18"/>
          <w:lang w:eastAsia="tr-TR"/>
        </w:rPr>
        <w:br/>
        <w:t> </w:t>
      </w:r>
    </w:p>
    <w:p w:rsidR="00CA50D7" w:rsidRPr="00DB400B" w:rsidRDefault="00CA50D7" w:rsidP="00CA50D7">
      <w:pPr>
        <w:shd w:val="clear" w:color="auto" w:fill="FFFFFF"/>
        <w:spacing w:after="0" w:line="240" w:lineRule="auto"/>
        <w:jc w:val="both"/>
        <w:rPr>
          <w:rFonts w:ascii="Tahoma" w:eastAsia="Times New Roman" w:hAnsi="Tahoma" w:cs="Tahoma"/>
          <w:color w:val="003366"/>
          <w:sz w:val="15"/>
          <w:szCs w:val="15"/>
          <w:lang w:eastAsia="tr-TR"/>
        </w:rPr>
      </w:pPr>
      <w:r w:rsidRPr="00DB400B">
        <w:rPr>
          <w:rFonts w:ascii="Arial" w:eastAsia="Times New Roman" w:hAnsi="Arial" w:cs="Arial"/>
          <w:color w:val="003366"/>
          <w:sz w:val="18"/>
          <w:szCs w:val="18"/>
          <w:lang w:eastAsia="tr-TR"/>
        </w:rPr>
        <w:t> </w:t>
      </w:r>
      <w:r w:rsidRPr="00DB400B">
        <w:rPr>
          <w:rFonts w:ascii="Arial" w:eastAsia="Times New Roman" w:hAnsi="Arial" w:cs="Arial"/>
          <w:color w:val="003366"/>
          <w:sz w:val="18"/>
          <w:szCs w:val="18"/>
          <w:lang w:eastAsia="tr-TR"/>
        </w:rPr>
        <w:br/>
      </w:r>
      <w:r w:rsidRPr="00DB400B">
        <w:rPr>
          <w:rFonts w:ascii="Tahoma" w:eastAsia="Times New Roman" w:hAnsi="Tahoma" w:cs="Tahoma"/>
          <w:color w:val="003366"/>
          <w:sz w:val="15"/>
          <w:szCs w:val="15"/>
          <w:lang w:eastAsia="tr-TR"/>
        </w:rPr>
        <w:t> </w:t>
      </w: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İhracatında Başlıca Ürünler</w:t>
      </w:r>
    </w:p>
    <w:p w:rsidR="00CA50D7" w:rsidRPr="00DB400B" w:rsidRDefault="00CA50D7" w:rsidP="00CA50D7">
      <w:pPr>
        <w:spacing w:before="120" w:after="120"/>
        <w:jc w:val="both"/>
        <w:rPr>
          <w:rFonts w:ascii="Arial" w:hAnsi="Arial" w:cs="Arial"/>
          <w:b/>
          <w:sz w:val="24"/>
          <w:szCs w:val="24"/>
        </w:rPr>
      </w:pPr>
      <w:r w:rsidRPr="00DB400B">
        <w:rPr>
          <w:rFonts w:ascii="Arial" w:hAnsi="Arial" w:cs="Arial"/>
          <w:sz w:val="24"/>
          <w:szCs w:val="24"/>
        </w:rPr>
        <w:t xml:space="preserve">Tanzanya’da son yıllarda alınan tedbirlerle ihracat teşvik edilmeye çalışılmaktadır. Ülkenin ihracatı büyük ölçüde maden ve </w:t>
      </w:r>
      <w:r w:rsidRPr="00DB400B">
        <w:rPr>
          <w:rFonts w:ascii="Arial" w:hAnsi="Arial" w:cs="Arial"/>
          <w:b/>
          <w:color w:val="C00000"/>
          <w:sz w:val="24"/>
          <w:szCs w:val="24"/>
        </w:rPr>
        <w:t>geleneksel tarım ürünleri ihracatına</w:t>
      </w:r>
      <w:r w:rsidRPr="00DB400B">
        <w:rPr>
          <w:rFonts w:ascii="Arial" w:hAnsi="Arial" w:cs="Arial"/>
          <w:color w:val="C00000"/>
          <w:sz w:val="24"/>
          <w:szCs w:val="24"/>
        </w:rPr>
        <w:t xml:space="preserve"> </w:t>
      </w:r>
      <w:r w:rsidRPr="00DB400B">
        <w:rPr>
          <w:rFonts w:ascii="Arial" w:hAnsi="Arial" w:cs="Arial"/>
          <w:sz w:val="24"/>
          <w:szCs w:val="24"/>
        </w:rPr>
        <w:t xml:space="preserve">dayanmaktadır. Bu ürünlerden özellikle tarım ürünlerinin ihracatında, dünya fiyatlarına bağımlılık nedeniyle, dalgalanma riski mevcuttur. Tanzanya’nın ihracatındaki başlıca ürünler sırasıyla; </w:t>
      </w:r>
      <w:r w:rsidRPr="00DB400B">
        <w:rPr>
          <w:rFonts w:ascii="Arial" w:hAnsi="Arial" w:cs="Arial"/>
          <w:b/>
          <w:sz w:val="24"/>
          <w:szCs w:val="24"/>
        </w:rPr>
        <w:t>ham altın, kıymetli metal cevherleri, manganez cevherleri, kahve, balık, tütün, yağlı tohumlar, baklagiller, pamuk ve çaydır.</w:t>
      </w:r>
    </w:p>
    <w:p w:rsidR="00CA50D7" w:rsidRPr="00DB400B" w:rsidRDefault="00CA50D7" w:rsidP="00CA50D7">
      <w:pPr>
        <w:spacing w:before="120" w:after="120"/>
        <w:jc w:val="both"/>
        <w:rPr>
          <w:rFonts w:ascii="Arial" w:hAnsi="Arial" w:cs="Arial"/>
          <w:b/>
          <w:sz w:val="24"/>
          <w:szCs w:val="24"/>
        </w:rPr>
      </w:pP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İthalatında Başlıca Ürünler</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Tanzanya’nın ithalatında geleneksel olarak petrol yağları ilk sırayı almaktadır. </w:t>
      </w:r>
      <w:proofErr w:type="gramStart"/>
      <w:r w:rsidRPr="00DB400B">
        <w:rPr>
          <w:rFonts w:ascii="Arial" w:hAnsi="Arial" w:cs="Arial"/>
          <w:sz w:val="24"/>
          <w:szCs w:val="24"/>
        </w:rPr>
        <w:t xml:space="preserve">2012 yılı itibari ile ithal edilen en önemli ürünler arasında buğday, </w:t>
      </w:r>
      <w:proofErr w:type="spellStart"/>
      <w:r w:rsidRPr="00DB400B">
        <w:rPr>
          <w:rFonts w:ascii="Arial" w:hAnsi="Arial" w:cs="Arial"/>
          <w:sz w:val="24"/>
          <w:szCs w:val="24"/>
        </w:rPr>
        <w:t>palm</w:t>
      </w:r>
      <w:proofErr w:type="spellEnd"/>
      <w:r w:rsidRPr="00DB400B">
        <w:rPr>
          <w:rFonts w:ascii="Arial" w:hAnsi="Arial" w:cs="Arial"/>
          <w:sz w:val="24"/>
          <w:szCs w:val="24"/>
        </w:rPr>
        <w:t xml:space="preserve"> yağı, ticari araçlar, binek otomobilleri, </w:t>
      </w:r>
      <w:r w:rsidRPr="00DB400B">
        <w:rPr>
          <w:rFonts w:ascii="Arial" w:hAnsi="Arial" w:cs="Arial"/>
          <w:b/>
          <w:sz w:val="24"/>
          <w:szCs w:val="24"/>
        </w:rPr>
        <w:t>traktörler,</w:t>
      </w:r>
      <w:r w:rsidRPr="00DB400B">
        <w:rPr>
          <w:rFonts w:ascii="Arial" w:hAnsi="Arial" w:cs="Arial"/>
          <w:sz w:val="24"/>
          <w:szCs w:val="24"/>
        </w:rPr>
        <w:t xml:space="preserve"> otomatik bilgi işlem makine ve üniteleri, demir-çelik ürünleri, </w:t>
      </w:r>
      <w:proofErr w:type="spellStart"/>
      <w:r w:rsidRPr="00DB400B">
        <w:rPr>
          <w:rFonts w:ascii="Arial" w:hAnsi="Arial" w:cs="Arial"/>
          <w:sz w:val="24"/>
          <w:szCs w:val="24"/>
        </w:rPr>
        <w:t>dozlandırılmış</w:t>
      </w:r>
      <w:proofErr w:type="spellEnd"/>
      <w:r w:rsidRPr="00DB400B">
        <w:rPr>
          <w:rFonts w:ascii="Arial" w:hAnsi="Arial" w:cs="Arial"/>
          <w:sz w:val="24"/>
          <w:szCs w:val="24"/>
        </w:rPr>
        <w:t xml:space="preserve"> ilaç, iş ve maden makineleri ile bunların yedek parçaları, telefon cihazları, </w:t>
      </w:r>
      <w:proofErr w:type="spellStart"/>
      <w:r w:rsidRPr="00DB400B">
        <w:rPr>
          <w:rFonts w:ascii="Arial" w:hAnsi="Arial" w:cs="Arial"/>
          <w:sz w:val="24"/>
          <w:szCs w:val="24"/>
        </w:rPr>
        <w:t>panzar</w:t>
      </w:r>
      <w:proofErr w:type="spellEnd"/>
      <w:r w:rsidRPr="00DB400B">
        <w:rPr>
          <w:rFonts w:ascii="Arial" w:hAnsi="Arial" w:cs="Arial"/>
          <w:sz w:val="24"/>
          <w:szCs w:val="24"/>
        </w:rPr>
        <w:t xml:space="preserve"> şekeri, yolcu gemileri, ayakkabı, izole edilmiş tel, kablo ve pirinç yer almaktadır.</w:t>
      </w:r>
      <w:proofErr w:type="gramEnd"/>
    </w:p>
    <w:p w:rsidR="00CA50D7" w:rsidRPr="00DB400B" w:rsidRDefault="00CA50D7" w:rsidP="00CA50D7">
      <w:pPr>
        <w:spacing w:before="120" w:after="120"/>
        <w:jc w:val="both"/>
        <w:rPr>
          <w:rFonts w:ascii="Arial" w:hAnsi="Arial" w:cs="Arial"/>
          <w:b/>
          <w:color w:val="C00000"/>
          <w:sz w:val="24"/>
          <w:szCs w:val="24"/>
        </w:rPr>
      </w:pPr>
      <w:r w:rsidRPr="00DB400B">
        <w:rPr>
          <w:rFonts w:ascii="Arial" w:hAnsi="Arial" w:cs="Arial"/>
          <w:sz w:val="24"/>
          <w:szCs w:val="24"/>
        </w:rPr>
        <w:t xml:space="preserve">Tanzanya’nın ithalat yapısına bakıldığında, ülkenin daha çok tüketim ürünleri ve sermaye malları ithal ettiği görülmektedir. Birçok sektörde, ülkede üretim düzeyi düşük olup iç piyasanın ihtiyacını karşılamaktan uzaktır. Türk ürünleri, Tanzanya pazarında olumlu bir imaja sahiptir. </w:t>
      </w:r>
      <w:r w:rsidRPr="00DB400B">
        <w:rPr>
          <w:rFonts w:ascii="Arial" w:hAnsi="Arial" w:cs="Arial"/>
          <w:b/>
          <w:color w:val="C00000"/>
          <w:sz w:val="24"/>
          <w:szCs w:val="24"/>
        </w:rPr>
        <w:t xml:space="preserve">Tanzanya’nın dış ticaret yapısı ile ülkemizin dış ticaret yapısı birbirini tamamlamaktadır. </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Başlıca Ülkeler İtibarı ile Dış Ticareti</w:t>
      </w:r>
    </w:p>
    <w:p w:rsidR="00CA50D7" w:rsidRPr="00DB400B" w:rsidRDefault="00CA50D7" w:rsidP="00CA50D7">
      <w:pPr>
        <w:spacing w:before="120" w:after="120"/>
        <w:jc w:val="both"/>
        <w:rPr>
          <w:rFonts w:ascii="Arial" w:hAnsi="Arial" w:cs="Arial"/>
          <w:b/>
          <w:color w:val="C00000"/>
          <w:sz w:val="24"/>
          <w:szCs w:val="24"/>
        </w:rPr>
      </w:pPr>
      <w:r w:rsidRPr="00DB400B">
        <w:rPr>
          <w:rFonts w:ascii="Arial" w:hAnsi="Arial" w:cs="Arial"/>
          <w:sz w:val="24"/>
          <w:szCs w:val="24"/>
        </w:rPr>
        <w:t>Tanzanya’nın en fazla ithalat gerçekleştirdiği ülkeler; Çin (% 23,7), Hindistan (% 18,2), Güney Afrika Cumhuriyeti (% 7,9), Umman (% 5,4), Japonya (% 3,4), İngiltere (% 3,2) ve ABD’dir (%2,7).</w:t>
      </w:r>
      <w:r w:rsidRPr="00DB400B">
        <w:rPr>
          <w:rFonts w:ascii="Arial" w:hAnsi="Arial" w:cs="Arial"/>
          <w:b/>
          <w:color w:val="C00000"/>
          <w:sz w:val="24"/>
          <w:szCs w:val="24"/>
        </w:rPr>
        <w:t>Türkiye Tanzanya’nın ithalat yaptığı ülkeler arasında 16. sıradadır ve pazar payı % 1,5’dir.</w:t>
      </w:r>
    </w:p>
    <w:p w:rsidR="00CA50D7" w:rsidRPr="00DB400B" w:rsidRDefault="00CA50D7" w:rsidP="00CA50D7">
      <w:pPr>
        <w:spacing w:before="120" w:after="120"/>
        <w:jc w:val="both"/>
        <w:rPr>
          <w:rFonts w:ascii="Arial" w:hAnsi="Arial" w:cs="Arial"/>
          <w:b/>
          <w:color w:val="C00000"/>
          <w:sz w:val="24"/>
          <w:szCs w:val="24"/>
        </w:rPr>
      </w:pPr>
      <w:r w:rsidRPr="00DB400B">
        <w:rPr>
          <w:rFonts w:ascii="Arial" w:hAnsi="Arial" w:cs="Arial"/>
          <w:sz w:val="24"/>
          <w:szCs w:val="24"/>
        </w:rPr>
        <w:t xml:space="preserve">2012 yılı itibari ile Tanzanya’nın en fazla ihracat yaptığı ülkeler, Hindistan, Çin, Japonya, Almanya, ABD, Hollanda, Belçika, </w:t>
      </w:r>
      <w:proofErr w:type="spellStart"/>
      <w:r w:rsidRPr="00DB400B">
        <w:rPr>
          <w:rFonts w:ascii="Arial" w:hAnsi="Arial" w:cs="Arial"/>
          <w:sz w:val="24"/>
          <w:szCs w:val="24"/>
        </w:rPr>
        <w:t>Ruanda</w:t>
      </w:r>
      <w:proofErr w:type="spellEnd"/>
      <w:r w:rsidRPr="00DB400B">
        <w:rPr>
          <w:rFonts w:ascii="Arial" w:hAnsi="Arial" w:cs="Arial"/>
          <w:sz w:val="24"/>
          <w:szCs w:val="24"/>
        </w:rPr>
        <w:t xml:space="preserve">, Zambiya, Endonezya ve Güney Afrika Cumhuriyeti’dir. </w:t>
      </w:r>
      <w:r w:rsidRPr="00DB400B">
        <w:rPr>
          <w:rFonts w:ascii="Arial" w:hAnsi="Arial" w:cs="Arial"/>
          <w:b/>
          <w:color w:val="C00000"/>
          <w:sz w:val="24"/>
          <w:szCs w:val="24"/>
        </w:rPr>
        <w:t>Türkiye, Tanzanya’nın ihracat yaptığı ülkeler arasında 22. sıradadır.</w:t>
      </w:r>
    </w:p>
    <w:p w:rsidR="00CA50D7" w:rsidRDefault="00CA50D7" w:rsidP="00CA50D7">
      <w:pPr>
        <w:spacing w:before="120" w:after="120"/>
        <w:jc w:val="both"/>
        <w:rPr>
          <w:rFonts w:ascii="Arial" w:hAnsi="Arial" w:cs="Arial"/>
          <w:b/>
          <w:sz w:val="26"/>
          <w:szCs w:val="26"/>
        </w:rPr>
      </w:pPr>
    </w:p>
    <w:p w:rsidR="00CA50D7" w:rsidRPr="002D6C7E" w:rsidRDefault="00CA50D7" w:rsidP="00CA50D7">
      <w:pPr>
        <w:spacing w:before="120" w:after="120"/>
        <w:jc w:val="both"/>
        <w:rPr>
          <w:rFonts w:ascii="Arial" w:hAnsi="Arial" w:cs="Arial"/>
          <w:b/>
          <w:sz w:val="26"/>
          <w:szCs w:val="26"/>
        </w:rPr>
      </w:pPr>
      <w:r w:rsidRPr="002D6C7E">
        <w:rPr>
          <w:rFonts w:ascii="Arial" w:hAnsi="Arial" w:cs="Arial"/>
          <w:b/>
          <w:sz w:val="26"/>
          <w:szCs w:val="26"/>
        </w:rPr>
        <w:t>Dış Ticaret Politikası ve Vergiler</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1986 yılında Tanzanya’nın uygulamaya başladığı yapısal düzenleme programının en belirleyici özelliklerinden birisi, kronik ve büyüyen ödemeler dengesi problemini aşmak için ihracat artışını sağlamaktır. Daha sonraları atılan adımlarla birlikte Tanzanya’nın dış ticaret rejimi büyük oranda liberalleştirilmiştir. Dış ticaret rejiminin liberalleştirilmesi neticesinde bazı yerli üretim dalları dış rekabetten olumsuz etkilenmiş olup yerli üretimin korunması amacıyla hükümet bir dizi tedbir almıştır.</w:t>
      </w:r>
    </w:p>
    <w:p w:rsidR="00CA50D7" w:rsidRDefault="00CA50D7" w:rsidP="00CA50D7">
      <w:pPr>
        <w:spacing w:before="120" w:after="120"/>
        <w:jc w:val="both"/>
        <w:rPr>
          <w:rFonts w:ascii="Arial" w:hAnsi="Arial" w:cs="Arial"/>
          <w:b/>
          <w:sz w:val="26"/>
          <w:szCs w:val="26"/>
        </w:rPr>
      </w:pP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İthalat Rejimi</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İthalat için herhangi bir ticari bankadan alınan ithalat beyan formunun doldurulması gerekmektedir. İthalatçılar 5000 $ ve üzerindeki mallar için ithalat beyan formunu bankaya teslim ettiklerinde, ithal değerinin %1,2’ sini bankaya ödemek zorundadırlar. Bu masraf ön yükleme inceleme masrafı olarak adlandırılır. Genel olarak 5000 $’</w:t>
      </w:r>
      <w:proofErr w:type="spellStart"/>
      <w:r w:rsidRPr="00DB400B">
        <w:rPr>
          <w:rFonts w:ascii="Arial" w:hAnsi="Arial" w:cs="Arial"/>
          <w:sz w:val="24"/>
          <w:szCs w:val="24"/>
        </w:rPr>
        <w:t>ın</w:t>
      </w:r>
      <w:proofErr w:type="spellEnd"/>
      <w:r w:rsidRPr="00DB400B">
        <w:rPr>
          <w:rFonts w:ascii="Arial" w:hAnsi="Arial" w:cs="Arial"/>
          <w:sz w:val="24"/>
          <w:szCs w:val="24"/>
        </w:rPr>
        <w:t xml:space="preserve"> üzerinde ithal edilen tüm mallar ön yükleme incelemesine tabidir. </w:t>
      </w:r>
    </w:p>
    <w:p w:rsidR="00CA50D7" w:rsidRDefault="00CA50D7" w:rsidP="00CA50D7">
      <w:pPr>
        <w:spacing w:before="120" w:after="120"/>
        <w:jc w:val="both"/>
        <w:rPr>
          <w:rFonts w:ascii="Arial" w:hAnsi="Arial" w:cs="Arial"/>
          <w:b/>
          <w:sz w:val="26"/>
          <w:szCs w:val="26"/>
        </w:rPr>
      </w:pP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Geçici Giriş</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Gümrük Dairesi makine, </w:t>
      </w:r>
      <w:proofErr w:type="gramStart"/>
      <w:r w:rsidRPr="00DB400B">
        <w:rPr>
          <w:rFonts w:ascii="Arial" w:hAnsi="Arial" w:cs="Arial"/>
          <w:sz w:val="24"/>
          <w:szCs w:val="24"/>
        </w:rPr>
        <w:t>ekipmanlar</w:t>
      </w:r>
      <w:proofErr w:type="gramEnd"/>
      <w:r w:rsidRPr="00DB400B">
        <w:rPr>
          <w:rFonts w:ascii="Arial" w:hAnsi="Arial" w:cs="Arial"/>
          <w:sz w:val="24"/>
          <w:szCs w:val="24"/>
        </w:rPr>
        <w:t xml:space="preserve"> ve araçların geçici girişine izin vermektedir. Gümrüklerden yazılı başvuru ile ön izin alınması ve söz konusu malın dışarı çıkarılacağının kanıtlanması ya da eğer satılırsa vergilerinin ödeneceği garantisinin verilmesi gerekmektedir. Birçok transit ticarette senet ve banka garantisi gerekmektedir.</w:t>
      </w:r>
    </w:p>
    <w:p w:rsidR="00CA50D7" w:rsidRPr="00DB400B" w:rsidRDefault="00CA50D7" w:rsidP="00CA50D7">
      <w:pPr>
        <w:spacing w:before="120" w:after="120"/>
        <w:jc w:val="both"/>
        <w:rPr>
          <w:rFonts w:ascii="Arial" w:hAnsi="Arial" w:cs="Arial"/>
          <w:sz w:val="24"/>
          <w:szCs w:val="24"/>
        </w:rPr>
      </w:pP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İthali Yasak Olan Mallar</w:t>
      </w:r>
    </w:p>
    <w:p w:rsidR="00CA50D7"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Narkotikler ve uluslararası yasak ilaçlar yasağa tabidir. Canlı hayvan, bitkiler, ateşli silahlar ve cephane için ilgili otoritelerden izin alınmalıdır. </w:t>
      </w: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Tarifeler ve Diğer Vergiler</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Doğu Afrika Gümrük Birliği dolayısıyla Tanzanya, Birlik dışı üye ülkelerden gelen mallara ortak bir tarife uygulamaktadır. Gümrük vergileri ülkeye ithal edilen malın CIF değeri üzerinden ad </w:t>
      </w:r>
      <w:proofErr w:type="spellStart"/>
      <w:r w:rsidRPr="00DB400B">
        <w:rPr>
          <w:rFonts w:ascii="Arial" w:hAnsi="Arial" w:cs="Arial"/>
          <w:sz w:val="24"/>
          <w:szCs w:val="24"/>
        </w:rPr>
        <w:t>valorem</w:t>
      </w:r>
      <w:proofErr w:type="spellEnd"/>
      <w:r w:rsidRPr="00DB400B">
        <w:rPr>
          <w:rFonts w:ascii="Arial" w:hAnsi="Arial" w:cs="Arial"/>
          <w:sz w:val="24"/>
          <w:szCs w:val="24"/>
        </w:rPr>
        <w:t xml:space="preserve"> esasına göre tahsil edilir. Mevcut vergiler üçlü bir tarifeye dayalıdır.</w:t>
      </w:r>
    </w:p>
    <w:p w:rsidR="00CA50D7" w:rsidRPr="00DB400B" w:rsidRDefault="00CA50D7" w:rsidP="00CA50D7">
      <w:pPr>
        <w:spacing w:before="120" w:after="120"/>
        <w:jc w:val="both"/>
        <w:rPr>
          <w:rFonts w:ascii="Arial" w:hAnsi="Arial" w:cs="Arial"/>
          <w:sz w:val="24"/>
          <w:szCs w:val="24"/>
        </w:rPr>
      </w:pPr>
      <w:r w:rsidRPr="00DB400B">
        <w:rPr>
          <w:rFonts w:ascii="Arial" w:hAnsi="Arial" w:cs="Arial"/>
          <w:b/>
          <w:sz w:val="24"/>
          <w:szCs w:val="24"/>
        </w:rPr>
        <w:t>1- 0 gümrük vergisi:</w:t>
      </w:r>
      <w:r w:rsidRPr="00DB400B">
        <w:rPr>
          <w:rFonts w:ascii="Arial" w:hAnsi="Arial" w:cs="Arial"/>
          <w:sz w:val="24"/>
          <w:szCs w:val="24"/>
        </w:rPr>
        <w:t xml:space="preserve"> Ham maddelere, belli başlı tarımsal ürünlere ve endüstriyel girdilere uygulanır.</w:t>
      </w:r>
    </w:p>
    <w:p w:rsidR="00CA50D7" w:rsidRPr="00DB400B" w:rsidRDefault="00CA50D7" w:rsidP="00CA50D7">
      <w:pPr>
        <w:spacing w:before="120" w:after="120"/>
        <w:jc w:val="both"/>
        <w:rPr>
          <w:rFonts w:ascii="Arial" w:hAnsi="Arial" w:cs="Arial"/>
          <w:sz w:val="24"/>
          <w:szCs w:val="24"/>
        </w:rPr>
      </w:pPr>
      <w:r w:rsidRPr="00DB400B">
        <w:rPr>
          <w:rFonts w:ascii="Arial" w:hAnsi="Arial" w:cs="Arial"/>
          <w:b/>
          <w:sz w:val="24"/>
          <w:szCs w:val="24"/>
        </w:rPr>
        <w:t>2- %10 gümrük vergisi:</w:t>
      </w:r>
      <w:r w:rsidRPr="00DB400B">
        <w:rPr>
          <w:rFonts w:ascii="Arial" w:hAnsi="Arial" w:cs="Arial"/>
          <w:sz w:val="24"/>
          <w:szCs w:val="24"/>
        </w:rPr>
        <w:t xml:space="preserve"> Yarı işlenmiş girdilere ve endüstriyel parçalara uygulanır.</w:t>
      </w:r>
    </w:p>
    <w:p w:rsidR="00CA50D7" w:rsidRPr="00DB400B" w:rsidRDefault="00CA50D7" w:rsidP="00CA50D7">
      <w:pPr>
        <w:spacing w:before="120" w:after="120"/>
        <w:jc w:val="both"/>
        <w:rPr>
          <w:rFonts w:ascii="Arial" w:hAnsi="Arial" w:cs="Arial"/>
          <w:sz w:val="24"/>
          <w:szCs w:val="24"/>
        </w:rPr>
      </w:pPr>
      <w:r w:rsidRPr="00DB400B">
        <w:rPr>
          <w:rFonts w:ascii="Arial" w:hAnsi="Arial" w:cs="Arial"/>
          <w:b/>
          <w:sz w:val="24"/>
          <w:szCs w:val="24"/>
        </w:rPr>
        <w:t>3- %25 gümrük vergisi:</w:t>
      </w:r>
      <w:r w:rsidRPr="00DB400B">
        <w:rPr>
          <w:rFonts w:ascii="Arial" w:hAnsi="Arial" w:cs="Arial"/>
          <w:sz w:val="24"/>
          <w:szCs w:val="24"/>
        </w:rPr>
        <w:t xml:space="preserve"> Nihai tüketim mallarından tahsil edilir.</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Gümrük muafiyeti yatırım teşviklerine veya iki taraflı ve çok taraflı anlaşmalara dayalı olarak uygulanabilir. Belirlenen hassas mallar içinse bu oran yüksek olup, %100 e kadar artabilmektedir. Genel olarak, EAC dışından yapılan ithalatta % 18 KDV uygulanmaktadır.  </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Diğer taraftan, Tanzanya </w:t>
      </w:r>
      <w:proofErr w:type="spellStart"/>
      <w:r w:rsidRPr="00DB400B">
        <w:rPr>
          <w:rFonts w:ascii="Arial" w:hAnsi="Arial" w:cs="Arial"/>
          <w:sz w:val="24"/>
          <w:szCs w:val="24"/>
        </w:rPr>
        <w:t>SADC’nin</w:t>
      </w:r>
      <w:proofErr w:type="spellEnd"/>
      <w:r w:rsidRPr="00DB400B">
        <w:rPr>
          <w:rFonts w:ascii="Arial" w:hAnsi="Arial" w:cs="Arial"/>
          <w:sz w:val="24"/>
          <w:szCs w:val="24"/>
        </w:rPr>
        <w:t xml:space="preserve"> üyesidir. SADC kapsamında Serbest Ticaret Anlaşması (STA) imzalayan ülkeler arasında ticarete konu olan ürünlerin % 80’ine sıfır “0” vergi uygulanmaktadır. STA imzalayan ülkeler 2012 yılından beri tüm ürünlerde gümrük vergisini “0”olarak uygulamaktadır.</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  </w:t>
      </w: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Tarife Dışı Engeller</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Ticari reformlar neticesinde ithal ve ihraç lisansları kaldırılmıştır. Bu uygulamanın istisnasını sağlık ve güvenlik nedenleriyle hassas kabul edilen mallar oluşturmaktadır. Ticari düzenlemeler ve standartlar genel olarak tüketici sağlığını korumak beklentilerini karşılamaktadır. Tarife dışı engeller olmamasına rağmen, gümrük ve liman otoritelerinin uygulamaları ithalatı güçleştirmektedir. Liman hizmetlerinde gecikmeler ve ekstra vergiler yaygın bir uygulamadır. Bu durum, ithalatta beklenmeyen gecikmelere sebebiyet vermektedir.</w:t>
      </w:r>
    </w:p>
    <w:p w:rsidR="00CA50D7" w:rsidRPr="00DB400B" w:rsidRDefault="00CA50D7" w:rsidP="00CA50D7">
      <w:pPr>
        <w:spacing w:before="120" w:after="120"/>
        <w:jc w:val="both"/>
        <w:rPr>
          <w:rFonts w:ascii="Arial" w:hAnsi="Arial" w:cs="Arial"/>
          <w:sz w:val="24"/>
          <w:szCs w:val="24"/>
        </w:rPr>
      </w:pPr>
    </w:p>
    <w:p w:rsidR="00CA50D7" w:rsidRPr="00DB400B" w:rsidRDefault="00CA50D7" w:rsidP="00CA50D7">
      <w:pPr>
        <w:spacing w:before="120" w:after="120"/>
        <w:jc w:val="both"/>
        <w:rPr>
          <w:rFonts w:ascii="Arial" w:hAnsi="Arial" w:cs="Arial"/>
          <w:b/>
          <w:sz w:val="26"/>
          <w:szCs w:val="26"/>
        </w:rPr>
      </w:pPr>
      <w:r w:rsidRPr="00DB400B">
        <w:rPr>
          <w:rFonts w:ascii="Arial" w:hAnsi="Arial" w:cs="Arial"/>
          <w:b/>
          <w:sz w:val="26"/>
          <w:szCs w:val="26"/>
        </w:rPr>
        <w:t>Ürün Standartları ile İlgili Uygulamalar</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Tanzanya Standartlar Bürosu, ISO üyesidir. Genel olarak sanayi ürünleri olmak üzere standart sertifikası düzenlemektedir. Standartları uluslararası kabul görmüş normlara uygundur. Uluslararası standartta mal üreten kuruluşlar tarafından bu normların karşılanması zorunlu değildir. Standartlar bürosuna bağlı 7 adet </w:t>
      </w:r>
      <w:proofErr w:type="spellStart"/>
      <w:r w:rsidRPr="00DB400B">
        <w:rPr>
          <w:rFonts w:ascii="Arial" w:hAnsi="Arial" w:cs="Arial"/>
          <w:sz w:val="24"/>
          <w:szCs w:val="24"/>
        </w:rPr>
        <w:t>laboratuvar</w:t>
      </w:r>
      <w:proofErr w:type="spellEnd"/>
      <w:r w:rsidRPr="00DB400B">
        <w:rPr>
          <w:rFonts w:ascii="Arial" w:hAnsi="Arial" w:cs="Arial"/>
          <w:sz w:val="24"/>
          <w:szCs w:val="24"/>
        </w:rPr>
        <w:t xml:space="preserve"> olup, bu </w:t>
      </w:r>
      <w:proofErr w:type="spellStart"/>
      <w:r w:rsidRPr="00DB400B">
        <w:rPr>
          <w:rFonts w:ascii="Arial" w:hAnsi="Arial" w:cs="Arial"/>
          <w:sz w:val="24"/>
          <w:szCs w:val="24"/>
        </w:rPr>
        <w:t>laboratuvarlar</w:t>
      </w:r>
      <w:proofErr w:type="spellEnd"/>
      <w:r w:rsidRPr="00DB400B">
        <w:rPr>
          <w:rFonts w:ascii="Arial" w:hAnsi="Arial" w:cs="Arial"/>
          <w:sz w:val="24"/>
          <w:szCs w:val="24"/>
        </w:rPr>
        <w:t xml:space="preserve"> malın standartlara uygunluğunu test eder. Standartlara ilişkin bilgi, kuruluşun (www.</w:t>
      </w:r>
      <w:proofErr w:type="spellStart"/>
      <w:r w:rsidRPr="00DB400B">
        <w:rPr>
          <w:rFonts w:ascii="Arial" w:hAnsi="Arial" w:cs="Arial"/>
          <w:sz w:val="24"/>
          <w:szCs w:val="24"/>
        </w:rPr>
        <w:t>tbs</w:t>
      </w:r>
      <w:proofErr w:type="spellEnd"/>
      <w:r w:rsidRPr="00DB400B">
        <w:rPr>
          <w:rFonts w:ascii="Arial" w:hAnsi="Arial" w:cs="Arial"/>
          <w:sz w:val="24"/>
          <w:szCs w:val="24"/>
        </w:rPr>
        <w:t>-</w:t>
      </w:r>
      <w:proofErr w:type="spellStart"/>
      <w:r w:rsidRPr="00DB400B">
        <w:rPr>
          <w:rFonts w:ascii="Arial" w:hAnsi="Arial" w:cs="Arial"/>
          <w:sz w:val="24"/>
          <w:szCs w:val="24"/>
        </w:rPr>
        <w:t>tz</w:t>
      </w:r>
      <w:proofErr w:type="spellEnd"/>
      <w:r w:rsidRPr="00DB400B">
        <w:rPr>
          <w:rFonts w:ascii="Arial" w:hAnsi="Arial" w:cs="Arial"/>
          <w:sz w:val="24"/>
          <w:szCs w:val="24"/>
        </w:rPr>
        <w:t xml:space="preserve">.org) web sitesinden sağlanabilir. Etiketlemede de ISO standartları esas alınmıştır. Tanzanya Standart Kurumu olan </w:t>
      </w:r>
      <w:proofErr w:type="spellStart"/>
      <w:r w:rsidRPr="00DB400B">
        <w:rPr>
          <w:rFonts w:ascii="Arial" w:hAnsi="Arial" w:cs="Arial"/>
          <w:sz w:val="24"/>
          <w:szCs w:val="24"/>
        </w:rPr>
        <w:t>Tanzania</w:t>
      </w:r>
      <w:proofErr w:type="spellEnd"/>
      <w:r w:rsidRPr="00DB400B">
        <w:rPr>
          <w:rFonts w:ascii="Arial" w:hAnsi="Arial" w:cs="Arial"/>
          <w:sz w:val="24"/>
          <w:szCs w:val="24"/>
        </w:rPr>
        <w:t xml:space="preserve"> </w:t>
      </w:r>
      <w:proofErr w:type="spellStart"/>
      <w:r w:rsidRPr="00DB400B">
        <w:rPr>
          <w:rFonts w:ascii="Arial" w:hAnsi="Arial" w:cs="Arial"/>
          <w:sz w:val="24"/>
          <w:szCs w:val="24"/>
        </w:rPr>
        <w:t>Bureau</w:t>
      </w:r>
      <w:proofErr w:type="spellEnd"/>
      <w:r w:rsidRPr="00DB400B">
        <w:rPr>
          <w:rFonts w:ascii="Arial" w:hAnsi="Arial" w:cs="Arial"/>
          <w:sz w:val="24"/>
          <w:szCs w:val="24"/>
        </w:rPr>
        <w:t xml:space="preserve"> of </w:t>
      </w:r>
      <w:proofErr w:type="spellStart"/>
      <w:r w:rsidRPr="00DB400B">
        <w:rPr>
          <w:rFonts w:ascii="Arial" w:hAnsi="Arial" w:cs="Arial"/>
          <w:sz w:val="24"/>
          <w:szCs w:val="24"/>
        </w:rPr>
        <w:t>Standards</w:t>
      </w:r>
      <w:proofErr w:type="spellEnd"/>
      <w:r w:rsidRPr="00DB400B">
        <w:rPr>
          <w:rFonts w:ascii="Arial" w:hAnsi="Arial" w:cs="Arial"/>
          <w:sz w:val="24"/>
          <w:szCs w:val="24"/>
        </w:rPr>
        <w:t>, Türk Standartları Enstitüsü’nün standartlarını tanımaktadır.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pacing w:before="240" w:after="120"/>
        <w:jc w:val="both"/>
        <w:rPr>
          <w:rFonts w:ascii="Arial" w:hAnsi="Arial" w:cs="Arial"/>
          <w:b/>
          <w:color w:val="548DD4" w:themeColor="text2" w:themeTint="99"/>
          <w:sz w:val="28"/>
          <w:szCs w:val="24"/>
        </w:rPr>
      </w:pPr>
      <w:r w:rsidRPr="00DB400B">
        <w:rPr>
          <w:rFonts w:ascii="Arial" w:hAnsi="Arial" w:cs="Arial"/>
          <w:b/>
          <w:color w:val="548DD4" w:themeColor="text2" w:themeTint="99"/>
          <w:sz w:val="28"/>
          <w:szCs w:val="24"/>
        </w:rPr>
        <w:t>Türkiye ile Ticaret</w:t>
      </w:r>
    </w:p>
    <w:tbl>
      <w:tblPr>
        <w:tblW w:w="9120" w:type="dxa"/>
        <w:tblCellSpacing w:w="7" w:type="dxa"/>
        <w:shd w:val="clear" w:color="auto" w:fill="FFFFFF"/>
        <w:tblCellMar>
          <w:top w:w="15" w:type="dxa"/>
          <w:left w:w="15" w:type="dxa"/>
          <w:bottom w:w="15" w:type="dxa"/>
          <w:right w:w="15" w:type="dxa"/>
        </w:tblCellMar>
        <w:tblLook w:val="04A0"/>
      </w:tblPr>
      <w:tblGrid>
        <w:gridCol w:w="2141"/>
        <w:gridCol w:w="1275"/>
        <w:gridCol w:w="993"/>
        <w:gridCol w:w="2268"/>
        <w:gridCol w:w="2443"/>
      </w:tblGrid>
      <w:tr w:rsidR="00CA50D7" w:rsidRPr="00DB400B" w:rsidTr="00C511AA">
        <w:trPr>
          <w:trHeight w:val="270"/>
          <w:tblCellSpacing w:w="7" w:type="dxa"/>
        </w:trPr>
        <w:tc>
          <w:tcPr>
            <w:tcW w:w="0" w:type="auto"/>
            <w:gridSpan w:val="5"/>
            <w:tcBorders>
              <w:top w:val="nil"/>
              <w:left w:val="nil"/>
              <w:bottom w:val="nil"/>
              <w:right w:val="nil"/>
            </w:tcBorders>
            <w:shd w:val="clear" w:color="auto" w:fill="FFFFFF"/>
            <w:tcMar>
              <w:top w:w="0" w:type="dxa"/>
              <w:left w:w="0" w:type="dxa"/>
              <w:bottom w:w="0" w:type="dxa"/>
              <w:right w:w="30" w:type="dxa"/>
            </w:tcMar>
            <w:vAlign w:val="center"/>
            <w:hideMark/>
          </w:tcPr>
          <w:p w:rsidR="00CA50D7" w:rsidRPr="00DB400B" w:rsidRDefault="00CA50D7" w:rsidP="00C511AA">
            <w:pPr>
              <w:spacing w:after="30" w:line="240" w:lineRule="auto"/>
              <w:rPr>
                <w:rFonts w:ascii="Arial" w:eastAsia="Times New Roman" w:hAnsi="Arial" w:cs="Arial"/>
                <w:b/>
                <w:bCs/>
                <w:i/>
                <w:iCs/>
                <w:color w:val="003366"/>
                <w:lang w:eastAsia="tr-TR"/>
              </w:rPr>
            </w:pPr>
            <w:r w:rsidRPr="00DB400B">
              <w:rPr>
                <w:rFonts w:ascii="Arial" w:eastAsia="Times New Roman" w:hAnsi="Arial" w:cs="Arial"/>
                <w:b/>
                <w:bCs/>
                <w:i/>
                <w:iCs/>
                <w:color w:val="003366"/>
                <w:lang w:eastAsia="tr-TR"/>
              </w:rPr>
              <w:t>Türkiye-Tanzanya Dış Ticaret Değerleri (1 000 Dolar)</w:t>
            </w:r>
          </w:p>
        </w:tc>
      </w:tr>
      <w:tr w:rsidR="00CA50D7" w:rsidRPr="00DB400B" w:rsidTr="00C511AA">
        <w:trPr>
          <w:trHeight w:val="270"/>
          <w:tblCellSpacing w:w="7" w:type="dxa"/>
        </w:trPr>
        <w:tc>
          <w:tcPr>
            <w:tcW w:w="2120" w:type="dxa"/>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b/>
                <w:bCs/>
                <w:color w:val="FFFFFF"/>
                <w:lang w:eastAsia="tr-TR"/>
              </w:rPr>
            </w:pPr>
            <w:r w:rsidRPr="00DB400B">
              <w:rPr>
                <w:rFonts w:ascii="Arial" w:eastAsia="Times New Roman" w:hAnsi="Arial" w:cs="Arial"/>
                <w:b/>
                <w:bCs/>
                <w:color w:val="FFFFFF"/>
                <w:lang w:eastAsia="tr-TR"/>
              </w:rPr>
              <w:t>Yıl</w:t>
            </w:r>
          </w:p>
        </w:tc>
        <w:tc>
          <w:tcPr>
            <w:tcW w:w="1261" w:type="dxa"/>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b/>
                <w:bCs/>
                <w:color w:val="FFFFFF"/>
                <w:lang w:eastAsia="tr-TR"/>
              </w:rPr>
            </w:pPr>
            <w:r w:rsidRPr="00DB400B">
              <w:rPr>
                <w:rFonts w:ascii="Arial" w:eastAsia="Times New Roman" w:hAnsi="Arial" w:cs="Arial"/>
                <w:b/>
                <w:bCs/>
                <w:color w:val="FFFFFF"/>
                <w:lang w:eastAsia="tr-TR"/>
              </w:rPr>
              <w:t>İhracat</w:t>
            </w:r>
          </w:p>
        </w:tc>
        <w:tc>
          <w:tcPr>
            <w:tcW w:w="979" w:type="dxa"/>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b/>
                <w:bCs/>
                <w:color w:val="FFFFFF"/>
                <w:lang w:eastAsia="tr-TR"/>
              </w:rPr>
            </w:pPr>
            <w:r w:rsidRPr="00DB400B">
              <w:rPr>
                <w:rFonts w:ascii="Arial" w:eastAsia="Times New Roman" w:hAnsi="Arial" w:cs="Arial"/>
                <w:b/>
                <w:bCs/>
                <w:color w:val="FFFFFF"/>
                <w:lang w:eastAsia="tr-TR"/>
              </w:rPr>
              <w:t>İthalat</w:t>
            </w:r>
          </w:p>
        </w:tc>
        <w:tc>
          <w:tcPr>
            <w:tcW w:w="2254" w:type="dxa"/>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b/>
                <w:bCs/>
                <w:color w:val="FFFFFF"/>
                <w:lang w:eastAsia="tr-TR"/>
              </w:rPr>
            </w:pPr>
            <w:r w:rsidRPr="00DB400B">
              <w:rPr>
                <w:rFonts w:ascii="Arial" w:eastAsia="Times New Roman" w:hAnsi="Arial" w:cs="Arial"/>
                <w:b/>
                <w:bCs/>
                <w:color w:val="FFFFFF"/>
                <w:lang w:eastAsia="tr-TR"/>
              </w:rPr>
              <w:t>Dış Ticaret Hacmi</w:t>
            </w:r>
          </w:p>
        </w:tc>
        <w:tc>
          <w:tcPr>
            <w:tcW w:w="2422" w:type="dxa"/>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b/>
                <w:bCs/>
                <w:color w:val="FFFFFF"/>
                <w:lang w:eastAsia="tr-TR"/>
              </w:rPr>
            </w:pPr>
            <w:r w:rsidRPr="00DB400B">
              <w:rPr>
                <w:rFonts w:ascii="Arial" w:eastAsia="Times New Roman" w:hAnsi="Arial" w:cs="Arial"/>
                <w:b/>
                <w:bCs/>
                <w:color w:val="FFFFFF"/>
                <w:lang w:eastAsia="tr-TR"/>
              </w:rPr>
              <w:t>Dış Ticaret Dengesi</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1996</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1.590</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2.301</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3.891</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-711</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1997</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2.865</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2.758</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5.623</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107</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1998</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5.508</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969</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6.477</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4.539</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1999</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5.372</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2.370</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7.742</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3.002</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2000</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4.633</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1.833</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6.466</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2.800</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2001</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2.803</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772</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3.575</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2.031</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2002</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3.839</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3.829</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7.668</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10</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2003</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5.995</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4.820</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10.815</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1.175</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2004</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7.496</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10.876</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18.371</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-3.380</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2005</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23.019</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10.032</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33.052</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12.987</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2006</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27.360</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16.035</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43.395</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11.325</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2007</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30.216</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11.953</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42.169</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18.263</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2008</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52.636</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14.033</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66.670</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38.603</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2009</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55.281</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11.078</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66.359</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44.204</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2010</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89.319</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14.332</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103.651</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74.987</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2011</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170.780</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21.788</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192.568</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148.992</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2012</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130.426</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26.022</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156.448</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104.404</w:t>
            </w:r>
          </w:p>
        </w:tc>
      </w:tr>
      <w:tr w:rsidR="00CA50D7" w:rsidRPr="00DB400B" w:rsidTr="00C511AA">
        <w:trPr>
          <w:trHeight w:val="270"/>
          <w:tblCellSpacing w:w="7" w:type="dxa"/>
        </w:trPr>
        <w:tc>
          <w:tcPr>
            <w:tcW w:w="2120"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2012 (Ocak-Kasım)</w:t>
            </w:r>
          </w:p>
        </w:tc>
        <w:tc>
          <w:tcPr>
            <w:tcW w:w="1261"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119.001</w:t>
            </w:r>
          </w:p>
        </w:tc>
        <w:tc>
          <w:tcPr>
            <w:tcW w:w="979"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23.978</w:t>
            </w:r>
          </w:p>
        </w:tc>
        <w:tc>
          <w:tcPr>
            <w:tcW w:w="2254"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142.979</w:t>
            </w:r>
          </w:p>
        </w:tc>
        <w:tc>
          <w:tcPr>
            <w:tcW w:w="2422" w:type="dxa"/>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95.023</w:t>
            </w:r>
          </w:p>
        </w:tc>
      </w:tr>
      <w:tr w:rsidR="00CA50D7" w:rsidRPr="00DB400B" w:rsidTr="00C511AA">
        <w:trPr>
          <w:trHeight w:val="270"/>
          <w:tblCellSpacing w:w="7" w:type="dxa"/>
        </w:trPr>
        <w:tc>
          <w:tcPr>
            <w:tcW w:w="2120"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2013 (Ocak-Kasım)</w:t>
            </w:r>
          </w:p>
        </w:tc>
        <w:tc>
          <w:tcPr>
            <w:tcW w:w="1261"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126.815</w:t>
            </w:r>
          </w:p>
        </w:tc>
        <w:tc>
          <w:tcPr>
            <w:tcW w:w="979"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36.787</w:t>
            </w:r>
          </w:p>
        </w:tc>
        <w:tc>
          <w:tcPr>
            <w:tcW w:w="2254"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163.602</w:t>
            </w:r>
          </w:p>
        </w:tc>
        <w:tc>
          <w:tcPr>
            <w:tcW w:w="2422" w:type="dxa"/>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center"/>
              <w:rPr>
                <w:rFonts w:ascii="Arial" w:eastAsia="Times New Roman" w:hAnsi="Arial" w:cs="Arial"/>
                <w:color w:val="000000"/>
                <w:lang w:eastAsia="tr-TR"/>
              </w:rPr>
            </w:pPr>
            <w:r w:rsidRPr="00DB400B">
              <w:rPr>
                <w:rFonts w:ascii="Arial" w:eastAsia="Times New Roman" w:hAnsi="Arial" w:cs="Arial"/>
                <w:color w:val="000000"/>
                <w:lang w:eastAsia="tr-TR"/>
              </w:rPr>
              <w:t>90.028</w:t>
            </w:r>
          </w:p>
        </w:tc>
      </w:tr>
    </w:tbl>
    <w:p w:rsidR="00CA50D7" w:rsidRPr="00DB400B" w:rsidRDefault="00CA50D7" w:rsidP="00CA50D7">
      <w:pPr>
        <w:spacing w:before="120" w:after="120"/>
        <w:jc w:val="both"/>
        <w:rPr>
          <w:rFonts w:ascii="Arial" w:hAnsi="Arial" w:cs="Arial"/>
          <w:sz w:val="24"/>
          <w:szCs w:val="24"/>
        </w:rPr>
      </w:pPr>
      <w:r w:rsidRPr="00DB400B">
        <w:rPr>
          <w:rFonts w:ascii="Tahoma" w:eastAsia="Times New Roman" w:hAnsi="Tahoma" w:cs="Tahoma"/>
          <w:color w:val="003366"/>
          <w:sz w:val="15"/>
          <w:szCs w:val="15"/>
          <w:shd w:val="clear" w:color="auto" w:fill="FFFFFF"/>
          <w:lang w:eastAsia="tr-TR"/>
        </w:rPr>
        <w:t> Kaynak: TUİK</w:t>
      </w:r>
      <w:r w:rsidRPr="00DB400B">
        <w:rPr>
          <w:rFonts w:ascii="Tahoma" w:eastAsia="Times New Roman" w:hAnsi="Tahoma" w:cs="Tahoma"/>
          <w:color w:val="003366"/>
          <w:sz w:val="15"/>
          <w:szCs w:val="15"/>
          <w:lang w:eastAsia="tr-TR"/>
        </w:rPr>
        <w:br/>
      </w:r>
      <w:r w:rsidRPr="00DB400B">
        <w:rPr>
          <w:rFonts w:ascii="Tahoma" w:eastAsia="Times New Roman" w:hAnsi="Tahoma" w:cs="Tahoma"/>
          <w:color w:val="003366"/>
          <w:sz w:val="15"/>
          <w:szCs w:val="15"/>
          <w:shd w:val="clear" w:color="auto" w:fill="FFFFFF"/>
          <w:lang w:eastAsia="tr-TR"/>
        </w:rPr>
        <w:t> </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Tanzanya, Türkiye’nin ihracatında 95. ve ithalatında ise 109. sıradadır. Türkiye’nin Tanzanya’ya olan ihracatı 1990 yılında 1,3 milyon dolardan 2012 yılında 130,4 milyon dolara yükselmiştir.</w:t>
      </w:r>
    </w:p>
    <w:p w:rsidR="00CA50D7" w:rsidRPr="00DB400B" w:rsidRDefault="00CA50D7" w:rsidP="00CA50D7">
      <w:pPr>
        <w:spacing w:before="120" w:after="120"/>
        <w:jc w:val="both"/>
        <w:rPr>
          <w:rFonts w:ascii="Arial" w:hAnsi="Arial" w:cs="Arial"/>
          <w:sz w:val="24"/>
          <w:szCs w:val="24"/>
        </w:rPr>
      </w:pPr>
      <w:r w:rsidRPr="00DB400B">
        <w:rPr>
          <w:rFonts w:ascii="Arial" w:hAnsi="Arial" w:cs="Arial"/>
          <w:sz w:val="24"/>
          <w:szCs w:val="24"/>
        </w:rPr>
        <w:t xml:space="preserve">Tanzanya’ya ihracatımız beş yıl öncesine kadar 8 milyon doların altında seyretmiştir. Son beş yılda ihracatımız önceki yıllara göre ciddi bir artış göstermiştir. İhracatımızda yıllara göre düzenlilik arz etmemekle beraber ilk iki sırayı </w:t>
      </w:r>
      <w:r w:rsidRPr="00DB400B">
        <w:rPr>
          <w:rFonts w:ascii="Arial" w:hAnsi="Arial" w:cs="Arial"/>
          <w:b/>
          <w:color w:val="FF0000"/>
          <w:sz w:val="24"/>
          <w:szCs w:val="24"/>
        </w:rPr>
        <w:t xml:space="preserve">demir çelik ürünleri ve römorklar </w:t>
      </w:r>
      <w:r w:rsidRPr="00DB400B">
        <w:rPr>
          <w:rFonts w:ascii="Arial" w:hAnsi="Arial" w:cs="Arial"/>
          <w:sz w:val="24"/>
          <w:szCs w:val="24"/>
        </w:rPr>
        <w:t xml:space="preserve">almaktadır. İhraç ettiğimiz diğer önemli ürünler arasında </w:t>
      </w:r>
      <w:r w:rsidRPr="00DB400B">
        <w:rPr>
          <w:rFonts w:ascii="Arial" w:hAnsi="Arial" w:cs="Arial"/>
          <w:b/>
          <w:color w:val="FF0000"/>
          <w:sz w:val="24"/>
          <w:szCs w:val="24"/>
        </w:rPr>
        <w:t xml:space="preserve">maya, makarna, </w:t>
      </w:r>
      <w:proofErr w:type="gramStart"/>
      <w:r w:rsidRPr="00DB400B">
        <w:rPr>
          <w:rFonts w:ascii="Arial" w:hAnsi="Arial" w:cs="Arial"/>
          <w:b/>
          <w:color w:val="FF0000"/>
          <w:sz w:val="24"/>
          <w:szCs w:val="24"/>
        </w:rPr>
        <w:t>kağıt</w:t>
      </w:r>
      <w:proofErr w:type="gramEnd"/>
      <w:r w:rsidRPr="00DB400B">
        <w:rPr>
          <w:rFonts w:ascii="Arial" w:hAnsi="Arial" w:cs="Arial"/>
          <w:b/>
          <w:color w:val="FF0000"/>
          <w:sz w:val="24"/>
          <w:szCs w:val="24"/>
        </w:rPr>
        <w:t xml:space="preserve"> ambalaj ve temizlik malzemeleri, gübre, un, kükürt, kablo ve teller</w:t>
      </w:r>
      <w:r w:rsidRPr="00DB400B">
        <w:rPr>
          <w:rFonts w:ascii="Arial" w:hAnsi="Arial" w:cs="Arial"/>
          <w:color w:val="FF0000"/>
          <w:sz w:val="24"/>
          <w:szCs w:val="24"/>
        </w:rPr>
        <w:t xml:space="preserve"> </w:t>
      </w:r>
      <w:r w:rsidRPr="00DB400B">
        <w:rPr>
          <w:rFonts w:ascii="Arial" w:hAnsi="Arial" w:cs="Arial"/>
          <w:sz w:val="24"/>
          <w:szCs w:val="24"/>
        </w:rPr>
        <w:t>yer almaktadır.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2C6F6C" w:rsidRDefault="002C6F6C" w:rsidP="00C107D4">
      <w:pPr>
        <w:rPr>
          <w:rFonts w:ascii="Times New Roman" w:hAnsi="Times New Roman" w:cs="Times New Roman"/>
          <w:color w:val="00B0F0"/>
          <w:sz w:val="24"/>
          <w:szCs w:val="24"/>
        </w:rPr>
      </w:pPr>
    </w:p>
    <w:p w:rsidR="002C6F6C" w:rsidRDefault="002C6F6C" w:rsidP="00C107D4">
      <w:pPr>
        <w:rPr>
          <w:rFonts w:ascii="Times New Roman" w:hAnsi="Times New Roman" w:cs="Times New Roman"/>
          <w:color w:val="00B0F0"/>
          <w:sz w:val="24"/>
          <w:szCs w:val="24"/>
        </w:rPr>
      </w:pPr>
    </w:p>
    <w:tbl>
      <w:tblPr>
        <w:tblW w:w="9120" w:type="dxa"/>
        <w:tblCellSpacing w:w="7" w:type="dxa"/>
        <w:shd w:val="clear" w:color="auto" w:fill="FFFFFF"/>
        <w:tblCellMar>
          <w:top w:w="15" w:type="dxa"/>
          <w:left w:w="15" w:type="dxa"/>
          <w:bottom w:w="15" w:type="dxa"/>
          <w:right w:w="15" w:type="dxa"/>
        </w:tblCellMar>
        <w:tblLook w:val="04A0"/>
      </w:tblPr>
      <w:tblGrid>
        <w:gridCol w:w="565"/>
        <w:gridCol w:w="5857"/>
        <w:gridCol w:w="823"/>
        <w:gridCol w:w="934"/>
        <w:gridCol w:w="941"/>
      </w:tblGrid>
      <w:tr w:rsidR="00CA50D7" w:rsidRPr="00DB400B" w:rsidTr="00C511AA">
        <w:trPr>
          <w:trHeight w:val="270"/>
          <w:tblCellSpacing w:w="7" w:type="dxa"/>
        </w:trPr>
        <w:tc>
          <w:tcPr>
            <w:tcW w:w="0" w:type="auto"/>
            <w:gridSpan w:val="5"/>
            <w:tcBorders>
              <w:top w:val="nil"/>
              <w:left w:val="nil"/>
              <w:bottom w:val="nil"/>
              <w:right w:val="nil"/>
            </w:tcBorders>
            <w:shd w:val="clear" w:color="auto" w:fill="FFFFFF"/>
            <w:tcMar>
              <w:top w:w="0" w:type="dxa"/>
              <w:left w:w="0" w:type="dxa"/>
              <w:bottom w:w="0" w:type="dxa"/>
              <w:right w:w="30" w:type="dxa"/>
            </w:tcMar>
            <w:vAlign w:val="center"/>
            <w:hideMark/>
          </w:tcPr>
          <w:p w:rsidR="00CA50D7" w:rsidRPr="00DB400B" w:rsidRDefault="00CA50D7" w:rsidP="00C511AA">
            <w:pPr>
              <w:spacing w:after="30" w:line="240" w:lineRule="auto"/>
              <w:rPr>
                <w:rFonts w:ascii="Arial" w:eastAsia="Times New Roman" w:hAnsi="Arial" w:cs="Arial"/>
                <w:b/>
                <w:bCs/>
                <w:i/>
                <w:iCs/>
                <w:color w:val="003366"/>
                <w:szCs w:val="20"/>
                <w:lang w:eastAsia="tr-TR"/>
              </w:rPr>
            </w:pPr>
            <w:r w:rsidRPr="00DB400B">
              <w:rPr>
                <w:rFonts w:ascii="Arial" w:eastAsia="Times New Roman" w:hAnsi="Arial" w:cs="Arial"/>
                <w:b/>
                <w:bCs/>
                <w:i/>
                <w:iCs/>
                <w:color w:val="003366"/>
                <w:szCs w:val="20"/>
                <w:lang w:eastAsia="tr-TR"/>
              </w:rPr>
              <w:lastRenderedPageBreak/>
              <w:t>Türkiye'nin Tanzanya'ya İhracatında Başlıca Ürünler (1.000 Dolar)</w:t>
            </w:r>
          </w:p>
        </w:tc>
      </w:tr>
      <w:tr w:rsidR="00CA50D7" w:rsidRPr="00DB400B" w:rsidTr="00C511AA">
        <w:trPr>
          <w:trHeight w:val="270"/>
          <w:tblCellSpacing w:w="7" w:type="dxa"/>
        </w:trPr>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FFFFFF"/>
                <w:szCs w:val="20"/>
                <w:lang w:eastAsia="tr-TR"/>
              </w:rPr>
            </w:pPr>
            <w:r w:rsidRPr="00DB400B">
              <w:rPr>
                <w:rFonts w:ascii="Arial" w:eastAsia="Times New Roman" w:hAnsi="Arial" w:cs="Arial"/>
                <w:b/>
                <w:bCs/>
                <w:color w:val="FFFFFF"/>
                <w:szCs w:val="20"/>
                <w:lang w:eastAsia="tr-TR"/>
              </w:rPr>
              <w:t>GTİP</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b/>
                <w:bCs/>
                <w:color w:val="FFFFFF"/>
                <w:szCs w:val="20"/>
                <w:lang w:eastAsia="tr-TR"/>
              </w:rPr>
            </w:pPr>
            <w:r w:rsidRPr="00DB400B">
              <w:rPr>
                <w:rFonts w:ascii="Arial" w:eastAsia="Times New Roman" w:hAnsi="Arial" w:cs="Arial"/>
                <w:b/>
                <w:bCs/>
                <w:color w:val="FFFFFF"/>
                <w:szCs w:val="20"/>
                <w:lang w:eastAsia="tr-TR"/>
              </w:rPr>
              <w:t>ÜRÜNLER</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FFFFFF"/>
                <w:sz w:val="20"/>
                <w:szCs w:val="20"/>
                <w:lang w:eastAsia="tr-TR"/>
              </w:rPr>
            </w:pPr>
            <w:r w:rsidRPr="00DB400B">
              <w:rPr>
                <w:rFonts w:ascii="Arial" w:eastAsia="Times New Roman" w:hAnsi="Arial" w:cs="Arial"/>
                <w:b/>
                <w:bCs/>
                <w:color w:val="FFFFFF"/>
                <w:sz w:val="20"/>
                <w:szCs w:val="20"/>
                <w:lang w:eastAsia="tr-TR"/>
              </w:rPr>
              <w:t>2010</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FFFFFF"/>
                <w:sz w:val="20"/>
                <w:szCs w:val="20"/>
                <w:lang w:eastAsia="tr-TR"/>
              </w:rPr>
            </w:pPr>
            <w:r w:rsidRPr="00DB400B">
              <w:rPr>
                <w:rFonts w:ascii="Arial" w:eastAsia="Times New Roman" w:hAnsi="Arial" w:cs="Arial"/>
                <w:b/>
                <w:bCs/>
                <w:color w:val="FFFFFF"/>
                <w:sz w:val="20"/>
                <w:szCs w:val="20"/>
                <w:lang w:eastAsia="tr-TR"/>
              </w:rPr>
              <w:t>2011</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FFFFFF"/>
                <w:sz w:val="20"/>
                <w:szCs w:val="20"/>
                <w:lang w:eastAsia="tr-TR"/>
              </w:rPr>
            </w:pPr>
            <w:r w:rsidRPr="00DB400B">
              <w:rPr>
                <w:rFonts w:ascii="Arial" w:eastAsia="Times New Roman" w:hAnsi="Arial" w:cs="Arial"/>
                <w:b/>
                <w:bCs/>
                <w:color w:val="FFFFFF"/>
                <w:sz w:val="20"/>
                <w:szCs w:val="20"/>
                <w:lang w:eastAsia="tr-TR"/>
              </w:rPr>
              <w:t>2012</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7214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Demir veya alaşımsız çelikten çubuklar (dövülmüş, sıcak haddelenmiş)</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18354,1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49384,5</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34624,5</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8716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Römorklar ve yarı römorklar; hareket ettirici tertibatı bulunmayan diğer taşıtlar; bunların aksam ve parçaları</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1033,2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10054,0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1902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Makarnalar ve kuskus</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3748,6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4230,6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8291,8</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1101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Buğday unu/</w:t>
            </w:r>
            <w:proofErr w:type="gramStart"/>
            <w:r w:rsidRPr="00DB400B">
              <w:rPr>
                <w:rFonts w:ascii="Arial" w:eastAsia="Times New Roman" w:hAnsi="Arial" w:cs="Arial"/>
                <w:color w:val="000000"/>
                <w:sz w:val="20"/>
                <w:szCs w:val="20"/>
                <w:lang w:eastAsia="tr-TR"/>
              </w:rPr>
              <w:t>mahlut</w:t>
            </w:r>
            <w:proofErr w:type="gramEnd"/>
            <w:r w:rsidRPr="00DB400B">
              <w:rPr>
                <w:rFonts w:ascii="Arial" w:eastAsia="Times New Roman" w:hAnsi="Arial" w:cs="Arial"/>
                <w:color w:val="000000"/>
                <w:sz w:val="20"/>
                <w:szCs w:val="20"/>
                <w:lang w:eastAsia="tr-TR"/>
              </w:rPr>
              <w:t xml:space="preserve"> unu</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3023,4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3735,0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6619,1</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2102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Mayalar ve cansız diğer tek hücreli mikroorganizmalar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4050,1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4569,9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6554,3</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2503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Her nevi kükürt (süblime, </w:t>
            </w:r>
            <w:proofErr w:type="spellStart"/>
            <w:r w:rsidRPr="00DB400B">
              <w:rPr>
                <w:rFonts w:ascii="Arial" w:eastAsia="Times New Roman" w:hAnsi="Arial" w:cs="Arial"/>
                <w:color w:val="000000"/>
                <w:sz w:val="20"/>
                <w:szCs w:val="20"/>
                <w:lang w:eastAsia="tr-TR"/>
              </w:rPr>
              <w:t>presipite</w:t>
            </w:r>
            <w:proofErr w:type="spellEnd"/>
            <w:r w:rsidRPr="00DB400B">
              <w:rPr>
                <w:rFonts w:ascii="Arial" w:eastAsia="Times New Roman" w:hAnsi="Arial" w:cs="Arial"/>
                <w:color w:val="000000"/>
                <w:sz w:val="20"/>
                <w:szCs w:val="20"/>
                <w:lang w:eastAsia="tr-TR"/>
              </w:rPr>
              <w:t xml:space="preserve"> ve </w:t>
            </w:r>
            <w:proofErr w:type="spellStart"/>
            <w:r w:rsidRPr="00DB400B">
              <w:rPr>
                <w:rFonts w:ascii="Arial" w:eastAsia="Times New Roman" w:hAnsi="Arial" w:cs="Arial"/>
                <w:color w:val="000000"/>
                <w:sz w:val="20"/>
                <w:szCs w:val="20"/>
                <w:lang w:eastAsia="tr-TR"/>
              </w:rPr>
              <w:t>kolloidal</w:t>
            </w:r>
            <w:proofErr w:type="spellEnd"/>
            <w:r w:rsidRPr="00DB400B">
              <w:rPr>
                <w:rFonts w:ascii="Arial" w:eastAsia="Times New Roman" w:hAnsi="Arial" w:cs="Arial"/>
                <w:color w:val="000000"/>
                <w:sz w:val="20"/>
                <w:szCs w:val="20"/>
                <w:lang w:eastAsia="tr-TR"/>
              </w:rPr>
              <w:t xml:space="preserve"> kükürt hariç)</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2853,9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3614,1</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8544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İzole edilmiş teller, kablolar ve diğer elektrik iletkenler; tek </w:t>
            </w:r>
            <w:proofErr w:type="spellStart"/>
            <w:r w:rsidRPr="00DB400B">
              <w:rPr>
                <w:rFonts w:ascii="Arial" w:eastAsia="Times New Roman" w:hAnsi="Arial" w:cs="Arial"/>
                <w:color w:val="000000"/>
                <w:sz w:val="20"/>
                <w:szCs w:val="20"/>
                <w:lang w:eastAsia="tr-TR"/>
              </w:rPr>
              <w:t>tek</w:t>
            </w:r>
            <w:proofErr w:type="spellEnd"/>
            <w:r w:rsidRPr="00DB400B">
              <w:rPr>
                <w:rFonts w:ascii="Arial" w:eastAsia="Times New Roman" w:hAnsi="Arial" w:cs="Arial"/>
                <w:color w:val="000000"/>
                <w:sz w:val="20"/>
                <w:szCs w:val="20"/>
                <w:lang w:eastAsia="tr-TR"/>
              </w:rPr>
              <w:t xml:space="preserve"> kaplanmış liflerden oluşan </w:t>
            </w:r>
            <w:proofErr w:type="spellStart"/>
            <w:r w:rsidRPr="00DB400B">
              <w:rPr>
                <w:rFonts w:ascii="Arial" w:eastAsia="Times New Roman" w:hAnsi="Arial" w:cs="Arial"/>
                <w:color w:val="000000"/>
                <w:sz w:val="20"/>
                <w:szCs w:val="20"/>
                <w:lang w:eastAsia="tr-TR"/>
              </w:rPr>
              <w:t>fibe</w:t>
            </w:r>
            <w:proofErr w:type="spellEnd"/>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201,5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2070,7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3143,9</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8474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Toprak, taş, metal cevheri vb. Ayıklama, eleme, tasnif, ayırma, yıkama, kırma, öğütme, yoğurma, </w:t>
            </w:r>
            <w:proofErr w:type="spellStart"/>
            <w:r w:rsidRPr="00DB400B">
              <w:rPr>
                <w:rFonts w:ascii="Arial" w:eastAsia="Times New Roman" w:hAnsi="Arial" w:cs="Arial"/>
                <w:color w:val="000000"/>
                <w:sz w:val="20"/>
                <w:szCs w:val="20"/>
                <w:lang w:eastAsia="tr-TR"/>
              </w:rPr>
              <w:t>kalı</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1094,3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556,2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2150,4</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8504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Elektrik transformatörleri, statik </w:t>
            </w:r>
            <w:proofErr w:type="spellStart"/>
            <w:r w:rsidRPr="00DB400B">
              <w:rPr>
                <w:rFonts w:ascii="Arial" w:eastAsia="Times New Roman" w:hAnsi="Arial" w:cs="Arial"/>
                <w:color w:val="000000"/>
                <w:sz w:val="20"/>
                <w:szCs w:val="20"/>
                <w:lang w:eastAsia="tr-TR"/>
              </w:rPr>
              <w:t>konvertörler</w:t>
            </w:r>
            <w:proofErr w:type="spellEnd"/>
            <w:r w:rsidRPr="00DB400B">
              <w:rPr>
                <w:rFonts w:ascii="Arial" w:eastAsia="Times New Roman" w:hAnsi="Arial" w:cs="Arial"/>
                <w:color w:val="000000"/>
                <w:sz w:val="20"/>
                <w:szCs w:val="20"/>
                <w:lang w:eastAsia="tr-TR"/>
              </w:rPr>
              <w:t xml:space="preserve"> (örneğin; redresörler) ve </w:t>
            </w:r>
            <w:proofErr w:type="spellStart"/>
            <w:r w:rsidRPr="00DB400B">
              <w:rPr>
                <w:rFonts w:ascii="Arial" w:eastAsia="Times New Roman" w:hAnsi="Arial" w:cs="Arial"/>
                <w:color w:val="000000"/>
                <w:sz w:val="20"/>
                <w:szCs w:val="20"/>
                <w:lang w:eastAsia="tr-TR"/>
              </w:rPr>
              <w:t>endüktörler</w:t>
            </w:r>
            <w:proofErr w:type="spellEnd"/>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804,7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212,6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1976,9</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7216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Demir veya alaşımsız çelikten </w:t>
            </w:r>
            <w:proofErr w:type="gramStart"/>
            <w:r w:rsidRPr="00DB400B">
              <w:rPr>
                <w:rFonts w:ascii="Arial" w:eastAsia="Times New Roman" w:hAnsi="Arial" w:cs="Arial"/>
                <w:color w:val="000000"/>
                <w:sz w:val="20"/>
                <w:szCs w:val="20"/>
                <w:lang w:eastAsia="tr-TR"/>
              </w:rPr>
              <w:t>profiller</w:t>
            </w:r>
            <w:proofErr w:type="gram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900,8</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702,0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1887,1</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7213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Demir veya alaşımsız çelikten </w:t>
            </w:r>
            <w:proofErr w:type="spellStart"/>
            <w:r w:rsidRPr="00DB400B">
              <w:rPr>
                <w:rFonts w:ascii="Arial" w:eastAsia="Times New Roman" w:hAnsi="Arial" w:cs="Arial"/>
                <w:color w:val="000000"/>
                <w:sz w:val="20"/>
                <w:szCs w:val="20"/>
                <w:lang w:eastAsia="tr-TR"/>
              </w:rPr>
              <w:t>filmaşin</w:t>
            </w:r>
            <w:proofErr w:type="spellEnd"/>
            <w:r w:rsidRPr="00DB400B">
              <w:rPr>
                <w:rFonts w:ascii="Arial" w:eastAsia="Times New Roman" w:hAnsi="Arial" w:cs="Arial"/>
                <w:color w:val="000000"/>
                <w:sz w:val="20"/>
                <w:szCs w:val="20"/>
                <w:lang w:eastAsia="tr-TR"/>
              </w:rPr>
              <w:t xml:space="preserve"> (sıcak haddelenmiş, kangal halinde)</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388,0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9940,7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1430,5</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8516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Elektrikli su ısıtıcıları, </w:t>
            </w:r>
            <w:proofErr w:type="spellStart"/>
            <w:r w:rsidRPr="00DB400B">
              <w:rPr>
                <w:rFonts w:ascii="Arial" w:eastAsia="Times New Roman" w:hAnsi="Arial" w:cs="Arial"/>
                <w:color w:val="000000"/>
                <w:sz w:val="20"/>
                <w:szCs w:val="20"/>
                <w:lang w:eastAsia="tr-TR"/>
              </w:rPr>
              <w:t>elektrotermik</w:t>
            </w:r>
            <w:proofErr w:type="spellEnd"/>
            <w:r w:rsidRPr="00DB400B">
              <w:rPr>
                <w:rFonts w:ascii="Arial" w:eastAsia="Times New Roman" w:hAnsi="Arial" w:cs="Arial"/>
                <w:color w:val="000000"/>
                <w:sz w:val="20"/>
                <w:szCs w:val="20"/>
                <w:lang w:eastAsia="tr-TR"/>
              </w:rPr>
              <w:t xml:space="preserve"> cihazlar, ortam ısıtıcıları, saç ve el kurutucuları, ütüler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1064,2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1323,9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1423,3</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2710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Petrol yağları ve </w:t>
            </w:r>
            <w:proofErr w:type="spellStart"/>
            <w:r w:rsidRPr="00DB400B">
              <w:rPr>
                <w:rFonts w:ascii="Arial" w:eastAsia="Times New Roman" w:hAnsi="Arial" w:cs="Arial"/>
                <w:color w:val="000000"/>
                <w:sz w:val="20"/>
                <w:szCs w:val="20"/>
                <w:lang w:eastAsia="tr-TR"/>
              </w:rPr>
              <w:t>bitümenli</w:t>
            </w:r>
            <w:proofErr w:type="spellEnd"/>
            <w:r w:rsidRPr="00DB400B">
              <w:rPr>
                <w:rFonts w:ascii="Arial" w:eastAsia="Times New Roman" w:hAnsi="Arial" w:cs="Arial"/>
                <w:color w:val="000000"/>
                <w:sz w:val="20"/>
                <w:szCs w:val="20"/>
                <w:lang w:eastAsia="tr-TR"/>
              </w:rPr>
              <w:t xml:space="preserve"> minerallerden elde edilen yağlar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23470,0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35943,9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1315,0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7614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proofErr w:type="spellStart"/>
            <w:r w:rsidRPr="00DB400B">
              <w:rPr>
                <w:rFonts w:ascii="Arial" w:eastAsia="Times New Roman" w:hAnsi="Arial" w:cs="Arial"/>
                <w:color w:val="000000"/>
                <w:sz w:val="20"/>
                <w:szCs w:val="20"/>
                <w:lang w:eastAsia="tr-TR"/>
              </w:rPr>
              <w:t>Aluminyumdan</w:t>
            </w:r>
            <w:proofErr w:type="spellEnd"/>
            <w:r w:rsidRPr="00DB400B">
              <w:rPr>
                <w:rFonts w:ascii="Arial" w:eastAsia="Times New Roman" w:hAnsi="Arial" w:cs="Arial"/>
                <w:color w:val="000000"/>
                <w:sz w:val="20"/>
                <w:szCs w:val="20"/>
                <w:lang w:eastAsia="tr-TR"/>
              </w:rPr>
              <w:t xml:space="preserve"> demetlenmiş teller, kablolar, örme halatlar vb.</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2182,5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1263,2</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5501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Sentetik </w:t>
            </w:r>
            <w:proofErr w:type="spellStart"/>
            <w:r w:rsidRPr="00DB400B">
              <w:rPr>
                <w:rFonts w:ascii="Arial" w:eastAsia="Times New Roman" w:hAnsi="Arial" w:cs="Arial"/>
                <w:color w:val="000000"/>
                <w:sz w:val="20"/>
                <w:szCs w:val="20"/>
                <w:lang w:eastAsia="tr-TR"/>
              </w:rPr>
              <w:t>filament</w:t>
            </w:r>
            <w:proofErr w:type="spellEnd"/>
            <w:r w:rsidRPr="00DB400B">
              <w:rPr>
                <w:rFonts w:ascii="Arial" w:eastAsia="Times New Roman" w:hAnsi="Arial" w:cs="Arial"/>
                <w:color w:val="000000"/>
                <w:sz w:val="20"/>
                <w:szCs w:val="20"/>
                <w:lang w:eastAsia="tr-TR"/>
              </w:rPr>
              <w:t xml:space="preserve"> demetleri</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1316,5</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814,3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1176,1</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7208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Demir veya alaşımsız çelikten yassı hadde ürünleri (genişlik &gt;= 600 mm) (sıcak haddelenmiş) </w:t>
            </w:r>
            <w:proofErr w:type="gramStart"/>
            <w:r w:rsidRPr="00DB400B">
              <w:rPr>
                <w:rFonts w:ascii="Arial" w:eastAsia="Times New Roman" w:hAnsi="Arial" w:cs="Arial"/>
                <w:color w:val="000000"/>
                <w:sz w:val="20"/>
                <w:szCs w:val="20"/>
                <w:lang w:eastAsia="tr-TR"/>
              </w:rPr>
              <w:t>(</w:t>
            </w:r>
            <w:proofErr w:type="spellStart"/>
            <w:proofErr w:type="gramEnd"/>
            <w:r w:rsidRPr="00DB400B">
              <w:rPr>
                <w:rFonts w:ascii="Arial" w:eastAsia="Times New Roman" w:hAnsi="Arial" w:cs="Arial"/>
                <w:color w:val="000000"/>
                <w:sz w:val="20"/>
                <w:szCs w:val="20"/>
                <w:lang w:eastAsia="tr-TR"/>
              </w:rPr>
              <w:t>kaplanm</w:t>
            </w:r>
            <w:proofErr w:type="spellEnd"/>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1285,1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1265,2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1143,2</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8502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Elektrik enerjisi üretim (elektrojen) grupları ve rotatif elektrik </w:t>
            </w:r>
            <w:proofErr w:type="spellStart"/>
            <w:r w:rsidRPr="00DB400B">
              <w:rPr>
                <w:rFonts w:ascii="Arial" w:eastAsia="Times New Roman" w:hAnsi="Arial" w:cs="Arial"/>
                <w:color w:val="000000"/>
                <w:sz w:val="20"/>
                <w:szCs w:val="20"/>
                <w:lang w:eastAsia="tr-TR"/>
              </w:rPr>
              <w:t>konvertörleri</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807,1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996,7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1103,2</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7308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Demir veya çelikten inşaat ve inşaat aksamı, inşaatta kullanılmak üzere hazırlanmış demir veya çelik</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3711,5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7198,9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1071,9</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8708</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Karayolu taşıtları için aksam, parça ve aksesuarlar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601,4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1178,6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987,4</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7207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Demir veya alaşımsız çelikten yarı mamuller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786,5</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8537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Elektrik kontrol, dağıtım tabloları, panolar, konsollar, kabinler, diğer mesnetler ve sayısal </w:t>
            </w:r>
            <w:proofErr w:type="spellStart"/>
            <w:r w:rsidRPr="00DB400B">
              <w:rPr>
                <w:rFonts w:ascii="Arial" w:eastAsia="Times New Roman" w:hAnsi="Arial" w:cs="Arial"/>
                <w:color w:val="000000"/>
                <w:sz w:val="20"/>
                <w:szCs w:val="20"/>
                <w:lang w:eastAsia="tr-TR"/>
              </w:rPr>
              <w:t>kontro</w:t>
            </w:r>
            <w:proofErr w:type="spellEnd"/>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91,7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1399,3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747,5</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7215</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Demir veya alaşımsız çelikten diğer </w:t>
            </w:r>
            <w:proofErr w:type="spellStart"/>
            <w:r w:rsidRPr="00DB400B">
              <w:rPr>
                <w:rFonts w:ascii="Arial" w:eastAsia="Times New Roman" w:hAnsi="Arial" w:cs="Arial"/>
                <w:color w:val="000000"/>
                <w:sz w:val="20"/>
                <w:szCs w:val="20"/>
                <w:lang w:eastAsia="tr-TR"/>
              </w:rPr>
              <w:t>çubukıar</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109,7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645,1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690,9</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3925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Plastikten inşaat malzemesi</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484,8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766,3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683,1</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8437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Tohum, hububat, kuru baklagilleri temizleme, tasnif etme ayıklama ve öğütmeye mahsus </w:t>
            </w:r>
            <w:proofErr w:type="spellStart"/>
            <w:r w:rsidRPr="00DB400B">
              <w:rPr>
                <w:rFonts w:ascii="Arial" w:eastAsia="Times New Roman" w:hAnsi="Arial" w:cs="Arial"/>
                <w:color w:val="000000"/>
                <w:sz w:val="20"/>
                <w:szCs w:val="20"/>
                <w:lang w:eastAsia="tr-TR"/>
              </w:rPr>
              <w:t>makina</w:t>
            </w:r>
            <w:proofErr w:type="spellEnd"/>
            <w:r w:rsidRPr="00DB400B">
              <w:rPr>
                <w:rFonts w:ascii="Arial" w:eastAsia="Times New Roman" w:hAnsi="Arial" w:cs="Arial"/>
                <w:color w:val="000000"/>
                <w:sz w:val="20"/>
                <w:szCs w:val="20"/>
                <w:lang w:eastAsia="tr-TR"/>
              </w:rPr>
              <w:t xml:space="preserve"> ve cihaz</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1103,8</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662,3</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1512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Ayçiçeği, </w:t>
            </w:r>
            <w:proofErr w:type="spellStart"/>
            <w:r w:rsidRPr="00DB400B">
              <w:rPr>
                <w:rFonts w:ascii="Arial" w:eastAsia="Times New Roman" w:hAnsi="Arial" w:cs="Arial"/>
                <w:color w:val="000000"/>
                <w:sz w:val="20"/>
                <w:szCs w:val="20"/>
                <w:lang w:eastAsia="tr-TR"/>
              </w:rPr>
              <w:t>aspir</w:t>
            </w:r>
            <w:proofErr w:type="spellEnd"/>
            <w:r w:rsidRPr="00DB400B">
              <w:rPr>
                <w:rFonts w:ascii="Arial" w:eastAsia="Times New Roman" w:hAnsi="Arial" w:cs="Arial"/>
                <w:color w:val="000000"/>
                <w:sz w:val="20"/>
                <w:szCs w:val="20"/>
                <w:lang w:eastAsia="tr-TR"/>
              </w:rPr>
              <w:t xml:space="preserve">, pamuk tohumu yağları ve bunların </w:t>
            </w:r>
            <w:proofErr w:type="gramStart"/>
            <w:r w:rsidRPr="00DB400B">
              <w:rPr>
                <w:rFonts w:ascii="Arial" w:eastAsia="Times New Roman" w:hAnsi="Arial" w:cs="Arial"/>
                <w:color w:val="000000"/>
                <w:sz w:val="20"/>
                <w:szCs w:val="20"/>
                <w:lang w:eastAsia="tr-TR"/>
              </w:rPr>
              <w:t>fraksiyonları</w:t>
            </w:r>
            <w:proofErr w:type="gramEnd"/>
            <w:r w:rsidRPr="00DB400B">
              <w:rPr>
                <w:rFonts w:ascii="Arial" w:eastAsia="Times New Roman" w:hAnsi="Arial" w:cs="Arial"/>
                <w:color w:val="000000"/>
                <w:sz w:val="20"/>
                <w:szCs w:val="20"/>
                <w:lang w:eastAsia="tr-TR"/>
              </w:rPr>
              <w:t xml:space="preserve"> (kimyasal olarak değiştirilmemiş)</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184,9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845,3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656,5</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8443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Baskı yapmaya mahsus </w:t>
            </w:r>
            <w:proofErr w:type="spellStart"/>
            <w:r w:rsidRPr="00DB400B">
              <w:rPr>
                <w:rFonts w:ascii="Arial" w:eastAsia="Times New Roman" w:hAnsi="Arial" w:cs="Arial"/>
                <w:color w:val="000000"/>
                <w:sz w:val="20"/>
                <w:szCs w:val="20"/>
                <w:lang w:eastAsia="tr-TR"/>
              </w:rPr>
              <w:t>makinalar</w:t>
            </w:r>
            <w:proofErr w:type="spellEnd"/>
            <w:r w:rsidRPr="00DB400B">
              <w:rPr>
                <w:rFonts w:ascii="Arial" w:eastAsia="Times New Roman" w:hAnsi="Arial" w:cs="Arial"/>
                <w:color w:val="000000"/>
                <w:sz w:val="20"/>
                <w:szCs w:val="20"/>
                <w:lang w:eastAsia="tr-TR"/>
              </w:rPr>
              <w:t xml:space="preserve">; kopyalama ve faks </w:t>
            </w:r>
            <w:proofErr w:type="spellStart"/>
            <w:r w:rsidRPr="00DB400B">
              <w:rPr>
                <w:rFonts w:ascii="Arial" w:eastAsia="Times New Roman" w:hAnsi="Arial" w:cs="Arial"/>
                <w:color w:val="000000"/>
                <w:sz w:val="20"/>
                <w:szCs w:val="20"/>
                <w:lang w:eastAsia="tr-TR"/>
              </w:rPr>
              <w:t>makinaları</w:t>
            </w:r>
            <w:proofErr w:type="spellEnd"/>
            <w:r w:rsidRPr="00DB400B">
              <w:rPr>
                <w:rFonts w:ascii="Arial" w:eastAsia="Times New Roman" w:hAnsi="Arial" w:cs="Arial"/>
                <w:color w:val="000000"/>
                <w:sz w:val="20"/>
                <w:szCs w:val="20"/>
                <w:lang w:eastAsia="tr-TR"/>
              </w:rPr>
              <w:t>; bunların aksam, parça ve aksesuarları</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330,4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621,2</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7306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Demir veya çelikten diğer ince ve kalın borular ve içi boş </w:t>
            </w:r>
            <w:proofErr w:type="gramStart"/>
            <w:r w:rsidRPr="00DB400B">
              <w:rPr>
                <w:rFonts w:ascii="Arial" w:eastAsia="Times New Roman" w:hAnsi="Arial" w:cs="Arial"/>
                <w:color w:val="000000"/>
                <w:sz w:val="20"/>
                <w:szCs w:val="20"/>
                <w:lang w:eastAsia="tr-TR"/>
              </w:rPr>
              <w:t>profiller</w:t>
            </w:r>
            <w:proofErr w:type="gram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410,4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704,9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605,2</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2802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Süblime veya çöktürülmüş kükürt, </w:t>
            </w:r>
            <w:proofErr w:type="spellStart"/>
            <w:r w:rsidRPr="00DB400B">
              <w:rPr>
                <w:rFonts w:ascii="Arial" w:eastAsia="Times New Roman" w:hAnsi="Arial" w:cs="Arial"/>
                <w:color w:val="000000"/>
                <w:sz w:val="20"/>
                <w:szCs w:val="20"/>
                <w:lang w:eastAsia="tr-TR"/>
              </w:rPr>
              <w:t>kolloidal</w:t>
            </w:r>
            <w:proofErr w:type="spellEnd"/>
            <w:r w:rsidRPr="00DB400B">
              <w:rPr>
                <w:rFonts w:ascii="Arial" w:eastAsia="Times New Roman" w:hAnsi="Arial" w:cs="Arial"/>
                <w:color w:val="000000"/>
                <w:sz w:val="20"/>
                <w:szCs w:val="20"/>
                <w:lang w:eastAsia="tr-TR"/>
              </w:rPr>
              <w:t xml:space="preserve"> kükürt</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63,9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518,5</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3906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Akrilik polimerleri (ilk şekillerde)</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429,1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685,3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474,1</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4016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Sertleştirilmemiş </w:t>
            </w:r>
            <w:proofErr w:type="spellStart"/>
            <w:r w:rsidRPr="00DB400B">
              <w:rPr>
                <w:rFonts w:ascii="Arial" w:eastAsia="Times New Roman" w:hAnsi="Arial" w:cs="Arial"/>
                <w:color w:val="000000"/>
                <w:sz w:val="20"/>
                <w:szCs w:val="20"/>
                <w:lang w:eastAsia="tr-TR"/>
              </w:rPr>
              <w:t>vulkanize</w:t>
            </w:r>
            <w:proofErr w:type="spellEnd"/>
            <w:r w:rsidRPr="00DB400B">
              <w:rPr>
                <w:rFonts w:ascii="Arial" w:eastAsia="Times New Roman" w:hAnsi="Arial" w:cs="Arial"/>
                <w:color w:val="000000"/>
                <w:sz w:val="20"/>
                <w:szCs w:val="20"/>
                <w:lang w:eastAsia="tr-TR"/>
              </w:rPr>
              <w:t xml:space="preserve"> kauçuktan diğer eşya</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324,5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734,7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455,3</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9403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Diğer mobilyalar ve bunların aksam ve parçaları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349,1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842,2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448,6</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3917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Plastikten hortumlar, borular ve bağlantı elemanları (manşon, nipel, dirsek, </w:t>
            </w:r>
            <w:proofErr w:type="spellStart"/>
            <w:r w:rsidRPr="00DB400B">
              <w:rPr>
                <w:rFonts w:ascii="Arial" w:eastAsia="Times New Roman" w:hAnsi="Arial" w:cs="Arial"/>
                <w:color w:val="000000"/>
                <w:sz w:val="20"/>
                <w:szCs w:val="20"/>
                <w:lang w:eastAsia="tr-TR"/>
              </w:rPr>
              <w:t>flanşlar</w:t>
            </w:r>
            <w:proofErr w:type="spellEnd"/>
            <w:r w:rsidRPr="00DB400B">
              <w:rPr>
                <w:rFonts w:ascii="Arial" w:eastAsia="Times New Roman" w:hAnsi="Arial" w:cs="Arial"/>
                <w:color w:val="000000"/>
                <w:sz w:val="20"/>
                <w:szCs w:val="20"/>
                <w:lang w:eastAsia="tr-TR"/>
              </w:rPr>
              <w:t>, vb.)</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234,1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261,2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447,8</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8701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Traktörler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640,2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444,2</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8456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Maddelerin aşındırılarak, lazerle, foton, </w:t>
            </w:r>
            <w:proofErr w:type="spellStart"/>
            <w:proofErr w:type="gramStart"/>
            <w:r w:rsidRPr="00DB400B">
              <w:rPr>
                <w:rFonts w:ascii="Arial" w:eastAsia="Times New Roman" w:hAnsi="Arial" w:cs="Arial"/>
                <w:color w:val="000000"/>
                <w:sz w:val="20"/>
                <w:szCs w:val="20"/>
                <w:lang w:eastAsia="tr-TR"/>
              </w:rPr>
              <w:t>ultrasonik</w:t>
            </w:r>
            <w:proofErr w:type="spellEnd"/>
            <w:r w:rsidRPr="00DB400B">
              <w:rPr>
                <w:rFonts w:ascii="Arial" w:eastAsia="Times New Roman" w:hAnsi="Arial" w:cs="Arial"/>
                <w:color w:val="000000"/>
                <w:sz w:val="20"/>
                <w:szCs w:val="20"/>
                <w:lang w:eastAsia="tr-TR"/>
              </w:rPr>
              <w:t>,diğer</w:t>
            </w:r>
            <w:proofErr w:type="gramEnd"/>
            <w:r w:rsidRPr="00DB400B">
              <w:rPr>
                <w:rFonts w:ascii="Arial" w:eastAsia="Times New Roman" w:hAnsi="Arial" w:cs="Arial"/>
                <w:color w:val="000000"/>
                <w:sz w:val="20"/>
                <w:szCs w:val="20"/>
                <w:lang w:eastAsia="tr-TR"/>
              </w:rPr>
              <w:t xml:space="preserve"> ışınlarla vb yöntemlerle işlenmesine </w:t>
            </w:r>
            <w:proofErr w:type="spellStart"/>
            <w:r w:rsidRPr="00DB400B">
              <w:rPr>
                <w:rFonts w:ascii="Arial" w:eastAsia="Times New Roman" w:hAnsi="Arial" w:cs="Arial"/>
                <w:color w:val="000000"/>
                <w:sz w:val="20"/>
                <w:szCs w:val="20"/>
                <w:lang w:eastAsia="tr-TR"/>
              </w:rPr>
              <w:t>mahs</w:t>
            </w:r>
            <w:proofErr w:type="spellEnd"/>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443,1</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Diğer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16.656,6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25.856,7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16.615,3</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 </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TOPLAM</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89.319,0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170.772,3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130.426,4</w:t>
            </w:r>
          </w:p>
        </w:tc>
      </w:tr>
    </w:tbl>
    <w:p w:rsidR="00CA50D7" w:rsidRDefault="00CA50D7" w:rsidP="00C107D4">
      <w:pPr>
        <w:rPr>
          <w:rFonts w:ascii="Times New Roman" w:hAnsi="Times New Roman" w:cs="Times New Roman"/>
          <w:color w:val="00B0F0"/>
          <w:sz w:val="24"/>
          <w:szCs w:val="24"/>
        </w:rPr>
      </w:pPr>
    </w:p>
    <w:tbl>
      <w:tblPr>
        <w:tblW w:w="9120" w:type="dxa"/>
        <w:tblCellSpacing w:w="7" w:type="dxa"/>
        <w:shd w:val="clear" w:color="auto" w:fill="FFFFFF"/>
        <w:tblCellMar>
          <w:top w:w="15" w:type="dxa"/>
          <w:left w:w="15" w:type="dxa"/>
          <w:bottom w:w="15" w:type="dxa"/>
          <w:right w:w="15" w:type="dxa"/>
        </w:tblCellMar>
        <w:tblLook w:val="04A0"/>
      </w:tblPr>
      <w:tblGrid>
        <w:gridCol w:w="896"/>
        <w:gridCol w:w="5916"/>
        <w:gridCol w:w="767"/>
        <w:gridCol w:w="767"/>
        <w:gridCol w:w="774"/>
      </w:tblGrid>
      <w:tr w:rsidR="00CA50D7" w:rsidRPr="00DB400B" w:rsidTr="00C511AA">
        <w:trPr>
          <w:trHeight w:val="270"/>
          <w:tblCellSpacing w:w="7" w:type="dxa"/>
        </w:trPr>
        <w:tc>
          <w:tcPr>
            <w:tcW w:w="0" w:type="auto"/>
            <w:gridSpan w:val="5"/>
            <w:tcBorders>
              <w:top w:val="nil"/>
              <w:left w:val="nil"/>
              <w:bottom w:val="nil"/>
              <w:right w:val="nil"/>
            </w:tcBorders>
            <w:shd w:val="clear" w:color="auto" w:fill="FFFFFF"/>
            <w:tcMar>
              <w:top w:w="0" w:type="dxa"/>
              <w:left w:w="0" w:type="dxa"/>
              <w:bottom w:w="0" w:type="dxa"/>
              <w:right w:w="30" w:type="dxa"/>
            </w:tcMar>
            <w:vAlign w:val="center"/>
            <w:hideMark/>
          </w:tcPr>
          <w:p w:rsidR="00CA50D7" w:rsidRPr="00DB400B" w:rsidRDefault="00CA50D7" w:rsidP="00C511AA">
            <w:pPr>
              <w:spacing w:after="30" w:line="240" w:lineRule="auto"/>
              <w:rPr>
                <w:rFonts w:ascii="Arial" w:eastAsia="Times New Roman" w:hAnsi="Arial" w:cs="Arial"/>
                <w:b/>
                <w:bCs/>
                <w:i/>
                <w:iCs/>
                <w:color w:val="003366"/>
                <w:sz w:val="20"/>
                <w:szCs w:val="20"/>
                <w:lang w:eastAsia="tr-TR"/>
              </w:rPr>
            </w:pPr>
            <w:r w:rsidRPr="00DB400B">
              <w:rPr>
                <w:rFonts w:ascii="Arial" w:eastAsia="Times New Roman" w:hAnsi="Arial" w:cs="Arial"/>
                <w:b/>
                <w:bCs/>
                <w:i/>
                <w:iCs/>
                <w:color w:val="003366"/>
                <w:szCs w:val="20"/>
                <w:lang w:eastAsia="tr-TR"/>
              </w:rPr>
              <w:lastRenderedPageBreak/>
              <w:t>Türkiye'nin Tanzanya'dan İthalatında Başlıca Ürünler (1.000 Dolar)</w:t>
            </w:r>
          </w:p>
        </w:tc>
      </w:tr>
      <w:tr w:rsidR="00CA50D7" w:rsidRPr="00DB400B" w:rsidTr="00C511AA">
        <w:trPr>
          <w:trHeight w:val="270"/>
          <w:tblCellSpacing w:w="7" w:type="dxa"/>
        </w:trPr>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FFFFFF"/>
                <w:sz w:val="20"/>
                <w:szCs w:val="20"/>
                <w:lang w:eastAsia="tr-TR"/>
              </w:rPr>
            </w:pPr>
            <w:r w:rsidRPr="00DB400B">
              <w:rPr>
                <w:rFonts w:ascii="Arial" w:eastAsia="Times New Roman" w:hAnsi="Arial" w:cs="Arial"/>
                <w:b/>
                <w:bCs/>
                <w:color w:val="FFFFFF"/>
                <w:sz w:val="20"/>
                <w:szCs w:val="20"/>
                <w:lang w:eastAsia="tr-TR"/>
              </w:rPr>
              <w:t>GTİP</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b/>
                <w:bCs/>
                <w:color w:val="FFFFFF"/>
                <w:sz w:val="20"/>
                <w:szCs w:val="20"/>
                <w:lang w:eastAsia="tr-TR"/>
              </w:rPr>
            </w:pPr>
            <w:r w:rsidRPr="00DB400B">
              <w:rPr>
                <w:rFonts w:ascii="Arial" w:eastAsia="Times New Roman" w:hAnsi="Arial" w:cs="Arial"/>
                <w:b/>
                <w:bCs/>
                <w:color w:val="FFFFFF"/>
                <w:sz w:val="20"/>
                <w:szCs w:val="20"/>
                <w:lang w:eastAsia="tr-TR"/>
              </w:rPr>
              <w:t>ÜRÜNLER</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FFFFFF"/>
                <w:sz w:val="20"/>
                <w:szCs w:val="20"/>
                <w:lang w:eastAsia="tr-TR"/>
              </w:rPr>
            </w:pPr>
            <w:r w:rsidRPr="00DB400B">
              <w:rPr>
                <w:rFonts w:ascii="Arial" w:eastAsia="Times New Roman" w:hAnsi="Arial" w:cs="Arial"/>
                <w:b/>
                <w:bCs/>
                <w:color w:val="FFFFFF"/>
                <w:sz w:val="20"/>
                <w:szCs w:val="20"/>
                <w:lang w:eastAsia="tr-TR"/>
              </w:rPr>
              <w:t>2010</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FFFFFF"/>
                <w:sz w:val="20"/>
                <w:szCs w:val="20"/>
                <w:lang w:eastAsia="tr-TR"/>
              </w:rPr>
            </w:pPr>
            <w:r w:rsidRPr="00DB400B">
              <w:rPr>
                <w:rFonts w:ascii="Arial" w:eastAsia="Times New Roman" w:hAnsi="Arial" w:cs="Arial"/>
                <w:b/>
                <w:bCs/>
                <w:color w:val="FFFFFF"/>
                <w:sz w:val="20"/>
                <w:szCs w:val="20"/>
                <w:lang w:eastAsia="tr-TR"/>
              </w:rPr>
              <w:t>2011</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FFFFFF"/>
                <w:sz w:val="20"/>
                <w:szCs w:val="20"/>
                <w:lang w:eastAsia="tr-TR"/>
              </w:rPr>
            </w:pPr>
            <w:r w:rsidRPr="00DB400B">
              <w:rPr>
                <w:rFonts w:ascii="Arial" w:eastAsia="Times New Roman" w:hAnsi="Arial" w:cs="Arial"/>
                <w:b/>
                <w:bCs/>
                <w:color w:val="FFFFFF"/>
                <w:sz w:val="20"/>
                <w:szCs w:val="20"/>
                <w:lang w:eastAsia="tr-TR"/>
              </w:rPr>
              <w:t>2012</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2401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Yaprak tütün ve tütün döküntüleri</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9466,2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13224,7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17223,0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8908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Sökülecek gemiler, suda yüzen sökülecek diğer araçlar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1080,9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4914,4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4628,5</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1209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Ekim amacıyla kullanılan tohum, meyve ve sporlar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646,3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1226,9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1943,0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5205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Pamuk ipliği (dikiş </w:t>
            </w:r>
            <w:proofErr w:type="spellStart"/>
            <w:r w:rsidRPr="00DB400B">
              <w:rPr>
                <w:rFonts w:ascii="Arial" w:eastAsia="Times New Roman" w:hAnsi="Arial" w:cs="Arial"/>
                <w:color w:val="000000"/>
                <w:sz w:val="20"/>
                <w:szCs w:val="20"/>
                <w:lang w:eastAsia="tr-TR"/>
              </w:rPr>
              <w:t>ipıiği</w:t>
            </w:r>
            <w:proofErr w:type="spellEnd"/>
            <w:r w:rsidRPr="00DB400B">
              <w:rPr>
                <w:rFonts w:ascii="Arial" w:eastAsia="Times New Roman" w:hAnsi="Arial" w:cs="Arial"/>
                <w:color w:val="000000"/>
                <w:sz w:val="20"/>
                <w:szCs w:val="20"/>
                <w:lang w:eastAsia="tr-TR"/>
              </w:rPr>
              <w:t xml:space="preserve"> hariç) </w:t>
            </w:r>
            <w:proofErr w:type="gramStart"/>
            <w:r w:rsidRPr="00DB400B">
              <w:rPr>
                <w:rFonts w:ascii="Arial" w:eastAsia="Times New Roman" w:hAnsi="Arial" w:cs="Arial"/>
                <w:color w:val="000000"/>
                <w:sz w:val="20"/>
                <w:szCs w:val="20"/>
                <w:lang w:eastAsia="tr-TR"/>
              </w:rPr>
              <w:t>(</w:t>
            </w:r>
            <w:proofErr w:type="spellStart"/>
            <w:proofErr w:type="gramEnd"/>
            <w:r w:rsidRPr="00DB400B">
              <w:rPr>
                <w:rFonts w:ascii="Arial" w:eastAsia="Times New Roman" w:hAnsi="Arial" w:cs="Arial"/>
                <w:color w:val="000000"/>
                <w:sz w:val="20"/>
                <w:szCs w:val="20"/>
                <w:lang w:eastAsia="tr-TR"/>
              </w:rPr>
              <w:t>ağırıık</w:t>
            </w:r>
            <w:proofErr w:type="spellEnd"/>
            <w:r w:rsidRPr="00DB400B">
              <w:rPr>
                <w:rFonts w:ascii="Arial" w:eastAsia="Times New Roman" w:hAnsi="Arial" w:cs="Arial"/>
                <w:color w:val="000000"/>
                <w:sz w:val="20"/>
                <w:szCs w:val="20"/>
                <w:lang w:eastAsia="tr-TR"/>
              </w:rPr>
              <w:t xml:space="preserve"> </w:t>
            </w:r>
            <w:proofErr w:type="spellStart"/>
            <w:r w:rsidRPr="00DB400B">
              <w:rPr>
                <w:rFonts w:ascii="Arial" w:eastAsia="Times New Roman" w:hAnsi="Arial" w:cs="Arial"/>
                <w:color w:val="000000"/>
                <w:sz w:val="20"/>
                <w:szCs w:val="20"/>
                <w:lang w:eastAsia="tr-TR"/>
              </w:rPr>
              <w:t>itibariyıe</w:t>
            </w:r>
            <w:proofErr w:type="spellEnd"/>
            <w:r w:rsidRPr="00DB400B">
              <w:rPr>
                <w:rFonts w:ascii="Arial" w:eastAsia="Times New Roman" w:hAnsi="Arial" w:cs="Arial"/>
                <w:color w:val="000000"/>
                <w:sz w:val="20"/>
                <w:szCs w:val="20"/>
                <w:lang w:eastAsia="tr-TR"/>
              </w:rPr>
              <w:t xml:space="preserve"> pamuk oranı &gt;=%85 ve perakende olarak </w:t>
            </w:r>
            <w:proofErr w:type="spellStart"/>
            <w:r w:rsidRPr="00DB400B">
              <w:rPr>
                <w:rFonts w:ascii="Arial" w:eastAsia="Times New Roman" w:hAnsi="Arial" w:cs="Arial"/>
                <w:color w:val="000000"/>
                <w:sz w:val="20"/>
                <w:szCs w:val="20"/>
                <w:lang w:eastAsia="tr-TR"/>
              </w:rPr>
              <w:t>satııaca</w:t>
            </w:r>
            <w:proofErr w:type="spellEnd"/>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610,3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768,8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697,3</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1207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Diğer yağlı tohumlar ve meyveler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247,9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124,7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295,8</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5607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Sicim, kordon, ip, halat</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327,9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248,3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206,7</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7601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İşlenmemiş </w:t>
            </w:r>
            <w:proofErr w:type="spellStart"/>
            <w:r w:rsidRPr="00DB400B">
              <w:rPr>
                <w:rFonts w:ascii="Arial" w:eastAsia="Times New Roman" w:hAnsi="Arial" w:cs="Arial"/>
                <w:color w:val="000000"/>
                <w:sz w:val="20"/>
                <w:szCs w:val="20"/>
                <w:lang w:eastAsia="tr-TR"/>
              </w:rPr>
              <w:t>aluminyum</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180,0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165,3</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5201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Pamuk (</w:t>
            </w:r>
            <w:proofErr w:type="spellStart"/>
            <w:r w:rsidRPr="00DB400B">
              <w:rPr>
                <w:rFonts w:ascii="Arial" w:eastAsia="Times New Roman" w:hAnsi="Arial" w:cs="Arial"/>
                <w:color w:val="000000"/>
                <w:sz w:val="20"/>
                <w:szCs w:val="20"/>
                <w:lang w:eastAsia="tr-TR"/>
              </w:rPr>
              <w:t>karde</w:t>
            </w:r>
            <w:proofErr w:type="spellEnd"/>
            <w:r w:rsidRPr="00DB400B">
              <w:rPr>
                <w:rFonts w:ascii="Arial" w:eastAsia="Times New Roman" w:hAnsi="Arial" w:cs="Arial"/>
                <w:color w:val="000000"/>
                <w:sz w:val="20"/>
                <w:szCs w:val="20"/>
                <w:lang w:eastAsia="tr-TR"/>
              </w:rPr>
              <w:t xml:space="preserve"> edilmemiş veya </w:t>
            </w:r>
            <w:proofErr w:type="spellStart"/>
            <w:r w:rsidRPr="00DB400B">
              <w:rPr>
                <w:rFonts w:ascii="Arial" w:eastAsia="Times New Roman" w:hAnsi="Arial" w:cs="Arial"/>
                <w:color w:val="000000"/>
                <w:sz w:val="20"/>
                <w:szCs w:val="20"/>
                <w:lang w:eastAsia="tr-TR"/>
              </w:rPr>
              <w:t>penyelenmemiş</w:t>
            </w:r>
            <w:proofErr w:type="spellEnd"/>
            <w:r w:rsidRPr="00DB400B">
              <w:rPr>
                <w:rFonts w:ascii="Arial" w:eastAsia="Times New Roman" w:hAnsi="Arial" w:cs="Arial"/>
                <w:color w:val="000000"/>
                <w:sz w:val="20"/>
                <w:szCs w:val="20"/>
                <w:lang w:eastAsia="tr-TR"/>
              </w:rPr>
              <w:t>)</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1700,9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158,2</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307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Yumuşakçalar (canlı, taze, soğutulmuş, dondurulmuş, kurutulmuş, tuzlanmış vs.)</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151,4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124,8</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4104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Sığır (</w:t>
            </w:r>
            <w:proofErr w:type="spellStart"/>
            <w:r w:rsidRPr="00DB400B">
              <w:rPr>
                <w:rFonts w:ascii="Arial" w:eastAsia="Times New Roman" w:hAnsi="Arial" w:cs="Arial"/>
                <w:color w:val="000000"/>
                <w:sz w:val="20"/>
                <w:szCs w:val="20"/>
                <w:lang w:eastAsia="tr-TR"/>
              </w:rPr>
              <w:t>buffalo</w:t>
            </w:r>
            <w:proofErr w:type="spellEnd"/>
            <w:r w:rsidRPr="00DB400B">
              <w:rPr>
                <w:rFonts w:ascii="Arial" w:eastAsia="Times New Roman" w:hAnsi="Arial" w:cs="Arial"/>
                <w:color w:val="000000"/>
                <w:sz w:val="20"/>
                <w:szCs w:val="20"/>
                <w:lang w:eastAsia="tr-TR"/>
              </w:rPr>
              <w:t xml:space="preserve"> </w:t>
            </w:r>
            <w:proofErr w:type="gramStart"/>
            <w:r w:rsidRPr="00DB400B">
              <w:rPr>
                <w:rFonts w:ascii="Arial" w:eastAsia="Times New Roman" w:hAnsi="Arial" w:cs="Arial"/>
                <w:color w:val="000000"/>
                <w:sz w:val="20"/>
                <w:szCs w:val="20"/>
                <w:lang w:eastAsia="tr-TR"/>
              </w:rPr>
              <w:t>dahil</w:t>
            </w:r>
            <w:proofErr w:type="gramEnd"/>
            <w:r w:rsidRPr="00DB400B">
              <w:rPr>
                <w:rFonts w:ascii="Arial" w:eastAsia="Times New Roman" w:hAnsi="Arial" w:cs="Arial"/>
                <w:color w:val="000000"/>
                <w:sz w:val="20"/>
                <w:szCs w:val="20"/>
                <w:lang w:eastAsia="tr-TR"/>
              </w:rPr>
              <w:t xml:space="preserve">) ve at cinsi hayvanların </w:t>
            </w:r>
            <w:proofErr w:type="spellStart"/>
            <w:r w:rsidRPr="00DB400B">
              <w:rPr>
                <w:rFonts w:ascii="Arial" w:eastAsia="Times New Roman" w:hAnsi="Arial" w:cs="Arial"/>
                <w:color w:val="000000"/>
                <w:sz w:val="20"/>
                <w:szCs w:val="20"/>
                <w:lang w:eastAsia="tr-TR"/>
              </w:rPr>
              <w:t>dabaklanmış</w:t>
            </w:r>
            <w:proofErr w:type="spellEnd"/>
            <w:r w:rsidRPr="00DB400B">
              <w:rPr>
                <w:rFonts w:ascii="Arial" w:eastAsia="Times New Roman" w:hAnsi="Arial" w:cs="Arial"/>
                <w:color w:val="000000"/>
                <w:sz w:val="20"/>
                <w:szCs w:val="20"/>
                <w:lang w:eastAsia="tr-TR"/>
              </w:rPr>
              <w:t xml:space="preserve"> veya </w:t>
            </w:r>
            <w:proofErr w:type="spellStart"/>
            <w:r w:rsidRPr="00DB400B">
              <w:rPr>
                <w:rFonts w:ascii="Arial" w:eastAsia="Times New Roman" w:hAnsi="Arial" w:cs="Arial"/>
                <w:color w:val="000000"/>
                <w:sz w:val="20"/>
                <w:szCs w:val="20"/>
                <w:lang w:eastAsia="tr-TR"/>
              </w:rPr>
              <w:t>crust</w:t>
            </w:r>
            <w:proofErr w:type="spellEnd"/>
            <w:r w:rsidRPr="00DB400B">
              <w:rPr>
                <w:rFonts w:ascii="Arial" w:eastAsia="Times New Roman" w:hAnsi="Arial" w:cs="Arial"/>
                <w:color w:val="000000"/>
                <w:sz w:val="20"/>
                <w:szCs w:val="20"/>
                <w:lang w:eastAsia="tr-TR"/>
              </w:rPr>
              <w:t xml:space="preserve"> (</w:t>
            </w:r>
            <w:proofErr w:type="spellStart"/>
            <w:r w:rsidRPr="00DB400B">
              <w:rPr>
                <w:rFonts w:ascii="Arial" w:eastAsia="Times New Roman" w:hAnsi="Arial" w:cs="Arial"/>
                <w:color w:val="000000"/>
                <w:sz w:val="20"/>
                <w:szCs w:val="20"/>
                <w:lang w:eastAsia="tr-TR"/>
              </w:rPr>
              <w:t>arakurutmalı</w:t>
            </w:r>
            <w:proofErr w:type="spellEnd"/>
            <w:r w:rsidRPr="00DB400B">
              <w:rPr>
                <w:rFonts w:ascii="Arial" w:eastAsia="Times New Roman" w:hAnsi="Arial" w:cs="Arial"/>
                <w:color w:val="000000"/>
                <w:sz w:val="20"/>
                <w:szCs w:val="20"/>
                <w:lang w:eastAsia="tr-TR"/>
              </w:rPr>
              <w:t>) post ve derileri</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63,2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250,6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109,3</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Kahve, kahve kabuk ve kapçıkları, içinde herhangi bir oranda kahve bulunup kahve yerine kullanılan ü</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103,8</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101,9</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4101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Sığır (</w:t>
            </w:r>
            <w:proofErr w:type="spellStart"/>
            <w:r w:rsidRPr="00DB400B">
              <w:rPr>
                <w:rFonts w:ascii="Arial" w:eastAsia="Times New Roman" w:hAnsi="Arial" w:cs="Arial"/>
                <w:color w:val="000000"/>
                <w:sz w:val="20"/>
                <w:szCs w:val="20"/>
                <w:lang w:eastAsia="tr-TR"/>
              </w:rPr>
              <w:t>bufalo</w:t>
            </w:r>
            <w:proofErr w:type="spellEnd"/>
            <w:r w:rsidRPr="00DB400B">
              <w:rPr>
                <w:rFonts w:ascii="Arial" w:eastAsia="Times New Roman" w:hAnsi="Arial" w:cs="Arial"/>
                <w:color w:val="000000"/>
                <w:sz w:val="20"/>
                <w:szCs w:val="20"/>
                <w:lang w:eastAsia="tr-TR"/>
              </w:rPr>
              <w:t xml:space="preserve"> </w:t>
            </w:r>
            <w:proofErr w:type="gramStart"/>
            <w:r w:rsidRPr="00DB400B">
              <w:rPr>
                <w:rFonts w:ascii="Arial" w:eastAsia="Times New Roman" w:hAnsi="Arial" w:cs="Arial"/>
                <w:color w:val="000000"/>
                <w:sz w:val="20"/>
                <w:szCs w:val="20"/>
                <w:lang w:eastAsia="tr-TR"/>
              </w:rPr>
              <w:t>dahil</w:t>
            </w:r>
            <w:proofErr w:type="gramEnd"/>
            <w:r w:rsidRPr="00DB400B">
              <w:rPr>
                <w:rFonts w:ascii="Arial" w:eastAsia="Times New Roman" w:hAnsi="Arial" w:cs="Arial"/>
                <w:color w:val="000000"/>
                <w:sz w:val="20"/>
                <w:szCs w:val="20"/>
                <w:lang w:eastAsia="tr-TR"/>
              </w:rPr>
              <w:t>) ve at cinsi hayvanların ham post ve derileri</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44,8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81,3</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Canlı balıklar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20,8</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74,4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67,0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4407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Uzunlamasına kesilmiş, biçilmiş ağaç; kalınlık &gt; 6 mm</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84,9</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96,7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52,4</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4409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Şekil verilmiş ağaçlar </w:t>
            </w:r>
            <w:proofErr w:type="gramStart"/>
            <w:r w:rsidRPr="00DB400B">
              <w:rPr>
                <w:rFonts w:ascii="Arial" w:eastAsia="Times New Roman" w:hAnsi="Arial" w:cs="Arial"/>
                <w:color w:val="000000"/>
                <w:sz w:val="20"/>
                <w:szCs w:val="20"/>
                <w:lang w:eastAsia="tr-TR"/>
              </w:rPr>
              <w:t>(</w:t>
            </w:r>
            <w:proofErr w:type="gramEnd"/>
            <w:r w:rsidRPr="00DB400B">
              <w:rPr>
                <w:rFonts w:ascii="Arial" w:eastAsia="Times New Roman" w:hAnsi="Arial" w:cs="Arial"/>
                <w:color w:val="000000"/>
                <w:sz w:val="20"/>
                <w:szCs w:val="20"/>
                <w:lang w:eastAsia="tr-TR"/>
              </w:rPr>
              <w:t xml:space="preserve">lambalanmış, yiv açılmış, set açılmış, </w:t>
            </w:r>
            <w:proofErr w:type="spellStart"/>
            <w:r w:rsidRPr="00DB400B">
              <w:rPr>
                <w:rFonts w:ascii="Arial" w:eastAsia="Times New Roman" w:hAnsi="Arial" w:cs="Arial"/>
                <w:color w:val="000000"/>
                <w:sz w:val="20"/>
                <w:szCs w:val="20"/>
                <w:lang w:eastAsia="tr-TR"/>
              </w:rPr>
              <w:t>şevlenmiş</w:t>
            </w:r>
            <w:proofErr w:type="spellEnd"/>
            <w:r w:rsidRPr="00DB400B">
              <w:rPr>
                <w:rFonts w:ascii="Arial" w:eastAsia="Times New Roman" w:hAnsi="Arial" w:cs="Arial"/>
                <w:color w:val="000000"/>
                <w:sz w:val="20"/>
                <w:szCs w:val="20"/>
                <w:lang w:eastAsia="tr-TR"/>
              </w:rPr>
              <w:t>, ortaları (v) şeklinde oluk</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38,4</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304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Balık filetoları ve diğer </w:t>
            </w:r>
            <w:proofErr w:type="gramStart"/>
            <w:r w:rsidRPr="00DB400B">
              <w:rPr>
                <w:rFonts w:ascii="Arial" w:eastAsia="Times New Roman" w:hAnsi="Arial" w:cs="Arial"/>
                <w:color w:val="000000"/>
                <w:sz w:val="20"/>
                <w:szCs w:val="20"/>
                <w:lang w:eastAsia="tr-TR"/>
              </w:rPr>
              <w:t>balık etleri</w:t>
            </w:r>
            <w:proofErr w:type="gramEnd"/>
            <w:r w:rsidRPr="00DB400B">
              <w:rPr>
                <w:rFonts w:ascii="Arial" w:eastAsia="Times New Roman" w:hAnsi="Arial" w:cs="Arial"/>
                <w:color w:val="000000"/>
                <w:sz w:val="20"/>
                <w:szCs w:val="20"/>
                <w:lang w:eastAsia="tr-TR"/>
              </w:rPr>
              <w:t xml:space="preserve"> (taze, soğutulmuş veya dondurulmuş)</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27,8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35,8</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907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Karanfil (bütün halindeki meyve, tane ve sapları)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2530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Tarifenin başka yerinde yer almayan mineral maddeler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14,0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507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Fildişi, boynuz, tırnak, toynak, pençe, gaga vb. Toz, döküntüler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5,8</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13,4</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8523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Sesleri ve diğer </w:t>
            </w:r>
            <w:proofErr w:type="gramStart"/>
            <w:r w:rsidRPr="00DB400B">
              <w:rPr>
                <w:rFonts w:ascii="Arial" w:eastAsia="Times New Roman" w:hAnsi="Arial" w:cs="Arial"/>
                <w:color w:val="000000"/>
                <w:sz w:val="20"/>
                <w:szCs w:val="20"/>
                <w:lang w:eastAsia="tr-TR"/>
              </w:rPr>
              <w:t>fenomenleri</w:t>
            </w:r>
            <w:proofErr w:type="gramEnd"/>
            <w:r w:rsidRPr="00DB400B">
              <w:rPr>
                <w:rFonts w:ascii="Arial" w:eastAsia="Times New Roman" w:hAnsi="Arial" w:cs="Arial"/>
                <w:color w:val="000000"/>
                <w:sz w:val="20"/>
                <w:szCs w:val="20"/>
                <w:lang w:eastAsia="tr-TR"/>
              </w:rPr>
              <w:t xml:space="preserve"> kaydetmeye mahsus diskler, bantlar, katı hal kalıcı depolama aygıtları,</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11,0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4107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Sığır (</w:t>
            </w:r>
            <w:proofErr w:type="spellStart"/>
            <w:r w:rsidRPr="00DB400B">
              <w:rPr>
                <w:rFonts w:ascii="Arial" w:eastAsia="Times New Roman" w:hAnsi="Arial" w:cs="Arial"/>
                <w:color w:val="000000"/>
                <w:sz w:val="20"/>
                <w:szCs w:val="20"/>
                <w:lang w:eastAsia="tr-TR"/>
              </w:rPr>
              <w:t>buffalo</w:t>
            </w:r>
            <w:proofErr w:type="spellEnd"/>
            <w:r w:rsidRPr="00DB400B">
              <w:rPr>
                <w:rFonts w:ascii="Arial" w:eastAsia="Times New Roman" w:hAnsi="Arial" w:cs="Arial"/>
                <w:color w:val="000000"/>
                <w:sz w:val="20"/>
                <w:szCs w:val="20"/>
                <w:lang w:eastAsia="tr-TR"/>
              </w:rPr>
              <w:t xml:space="preserve"> </w:t>
            </w:r>
            <w:proofErr w:type="gramStart"/>
            <w:r w:rsidRPr="00DB400B">
              <w:rPr>
                <w:rFonts w:ascii="Arial" w:eastAsia="Times New Roman" w:hAnsi="Arial" w:cs="Arial"/>
                <w:color w:val="000000"/>
                <w:sz w:val="20"/>
                <w:szCs w:val="20"/>
                <w:lang w:eastAsia="tr-TR"/>
              </w:rPr>
              <w:t>dahil</w:t>
            </w:r>
            <w:proofErr w:type="gramEnd"/>
            <w:r w:rsidRPr="00DB400B">
              <w:rPr>
                <w:rFonts w:ascii="Arial" w:eastAsia="Times New Roman" w:hAnsi="Arial" w:cs="Arial"/>
                <w:color w:val="000000"/>
                <w:sz w:val="20"/>
                <w:szCs w:val="20"/>
                <w:lang w:eastAsia="tr-TR"/>
              </w:rPr>
              <w:t xml:space="preserve">) ve atların </w:t>
            </w:r>
            <w:proofErr w:type="spellStart"/>
            <w:r w:rsidRPr="00DB400B">
              <w:rPr>
                <w:rFonts w:ascii="Arial" w:eastAsia="Times New Roman" w:hAnsi="Arial" w:cs="Arial"/>
                <w:color w:val="000000"/>
                <w:sz w:val="20"/>
                <w:szCs w:val="20"/>
                <w:lang w:eastAsia="tr-TR"/>
              </w:rPr>
              <w:t>dabaklanmış</w:t>
            </w:r>
            <w:proofErr w:type="spellEnd"/>
            <w:r w:rsidRPr="00DB400B">
              <w:rPr>
                <w:rFonts w:ascii="Arial" w:eastAsia="Times New Roman" w:hAnsi="Arial" w:cs="Arial"/>
                <w:color w:val="000000"/>
                <w:sz w:val="20"/>
                <w:szCs w:val="20"/>
                <w:lang w:eastAsia="tr-TR"/>
              </w:rPr>
              <w:t xml:space="preserve"> ve ileri derecede hazırlanmış post ve deri ve köselesi</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10,2</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306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Kabuklu hayvanlar </w:t>
            </w:r>
            <w:proofErr w:type="gramStart"/>
            <w:r w:rsidRPr="00DB400B">
              <w:rPr>
                <w:rFonts w:ascii="Arial" w:eastAsia="Times New Roman" w:hAnsi="Arial" w:cs="Arial"/>
                <w:color w:val="000000"/>
                <w:sz w:val="20"/>
                <w:szCs w:val="20"/>
                <w:lang w:eastAsia="tr-TR"/>
              </w:rPr>
              <w:t>(</w:t>
            </w:r>
            <w:proofErr w:type="gramEnd"/>
            <w:r w:rsidRPr="00DB400B">
              <w:rPr>
                <w:rFonts w:ascii="Arial" w:eastAsia="Times New Roman" w:hAnsi="Arial" w:cs="Arial"/>
                <w:color w:val="000000"/>
                <w:sz w:val="20"/>
                <w:szCs w:val="20"/>
                <w:lang w:eastAsia="tr-TR"/>
              </w:rPr>
              <w:t>canlı, taze, soğutulmuş, dondurulmuş, kurutulmuş, tuzlanmış veya benzer işlem gör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13,4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5,7</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9905</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Yerleşim yerini nakleden gerçek kişilere ait şahsi eşya</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5,6</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4420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Üzerine kakma yapılmış ağaç, </w:t>
            </w:r>
            <w:proofErr w:type="spellStart"/>
            <w:r w:rsidRPr="00DB400B">
              <w:rPr>
                <w:rFonts w:ascii="Arial" w:eastAsia="Times New Roman" w:hAnsi="Arial" w:cs="Arial"/>
                <w:color w:val="000000"/>
                <w:sz w:val="20"/>
                <w:szCs w:val="20"/>
                <w:lang w:eastAsia="tr-TR"/>
              </w:rPr>
              <w:t>mafhazalar</w:t>
            </w:r>
            <w:proofErr w:type="spellEnd"/>
            <w:r w:rsidRPr="00DB400B">
              <w:rPr>
                <w:rFonts w:ascii="Arial" w:eastAsia="Times New Roman" w:hAnsi="Arial" w:cs="Arial"/>
                <w:color w:val="000000"/>
                <w:sz w:val="20"/>
                <w:szCs w:val="20"/>
                <w:lang w:eastAsia="tr-TR"/>
              </w:rPr>
              <w:t xml:space="preserve"> (çatal, bıçak vb. İçin), biblolar, süs eşyası</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2,5</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8418</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Buzdolapları, dondurucular ve diğer soğutucu ve dondurucu cihazlar ve ısı pompaları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2,4</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Canlı diğer hayvanlar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810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Diğer meyveler (taze)</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3815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Reaksiyon başlatıcılar, hızlandırıcılar, katalitik müstahzarlar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1,7</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Kahve, çay ve </w:t>
            </w:r>
            <w:proofErr w:type="spellStart"/>
            <w:r w:rsidRPr="00DB400B">
              <w:rPr>
                <w:rFonts w:ascii="Arial" w:eastAsia="Times New Roman" w:hAnsi="Arial" w:cs="Arial"/>
                <w:color w:val="000000"/>
                <w:sz w:val="20"/>
                <w:szCs w:val="20"/>
                <w:lang w:eastAsia="tr-TR"/>
              </w:rPr>
              <w:t>paraguay</w:t>
            </w:r>
            <w:proofErr w:type="spellEnd"/>
            <w:r w:rsidRPr="00DB400B">
              <w:rPr>
                <w:rFonts w:ascii="Arial" w:eastAsia="Times New Roman" w:hAnsi="Arial" w:cs="Arial"/>
                <w:color w:val="000000"/>
                <w:sz w:val="20"/>
                <w:szCs w:val="20"/>
                <w:lang w:eastAsia="tr-TR"/>
              </w:rPr>
              <w:t xml:space="preserve"> çayı hülasası, esans, </w:t>
            </w:r>
            <w:proofErr w:type="gramStart"/>
            <w:r w:rsidRPr="00DB400B">
              <w:rPr>
                <w:rFonts w:ascii="Arial" w:eastAsia="Times New Roman" w:hAnsi="Arial" w:cs="Arial"/>
                <w:color w:val="000000"/>
                <w:sz w:val="20"/>
                <w:szCs w:val="20"/>
                <w:lang w:eastAsia="tr-TR"/>
              </w:rPr>
              <w:t>konsantreleri</w:t>
            </w:r>
            <w:proofErr w:type="gramEnd"/>
            <w:r w:rsidRPr="00DB400B">
              <w:rPr>
                <w:rFonts w:ascii="Arial" w:eastAsia="Times New Roman" w:hAnsi="Arial" w:cs="Arial"/>
                <w:color w:val="000000"/>
                <w:sz w:val="20"/>
                <w:szCs w:val="20"/>
                <w:lang w:eastAsia="tr-TR"/>
              </w:rPr>
              <w:t xml:space="preserve"> ve müstahzarları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1,5</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8443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Baskı yapmaya mahsus </w:t>
            </w:r>
            <w:proofErr w:type="spellStart"/>
            <w:r w:rsidRPr="00DB400B">
              <w:rPr>
                <w:rFonts w:ascii="Arial" w:eastAsia="Times New Roman" w:hAnsi="Arial" w:cs="Arial"/>
                <w:color w:val="000000"/>
                <w:sz w:val="20"/>
                <w:szCs w:val="20"/>
                <w:lang w:eastAsia="tr-TR"/>
              </w:rPr>
              <w:t>makinalar</w:t>
            </w:r>
            <w:proofErr w:type="spellEnd"/>
            <w:r w:rsidRPr="00DB400B">
              <w:rPr>
                <w:rFonts w:ascii="Arial" w:eastAsia="Times New Roman" w:hAnsi="Arial" w:cs="Arial"/>
                <w:color w:val="000000"/>
                <w:sz w:val="20"/>
                <w:szCs w:val="20"/>
                <w:lang w:eastAsia="tr-TR"/>
              </w:rPr>
              <w:t xml:space="preserve">; kopyalama ve faks </w:t>
            </w:r>
            <w:proofErr w:type="spellStart"/>
            <w:r w:rsidRPr="00DB400B">
              <w:rPr>
                <w:rFonts w:ascii="Arial" w:eastAsia="Times New Roman" w:hAnsi="Arial" w:cs="Arial"/>
                <w:color w:val="000000"/>
                <w:sz w:val="20"/>
                <w:szCs w:val="20"/>
                <w:lang w:eastAsia="tr-TR"/>
              </w:rPr>
              <w:t>makinaları</w:t>
            </w:r>
            <w:proofErr w:type="spellEnd"/>
            <w:r w:rsidRPr="00DB400B">
              <w:rPr>
                <w:rFonts w:ascii="Arial" w:eastAsia="Times New Roman" w:hAnsi="Arial" w:cs="Arial"/>
                <w:color w:val="000000"/>
                <w:sz w:val="20"/>
                <w:szCs w:val="20"/>
                <w:lang w:eastAsia="tr-TR"/>
              </w:rPr>
              <w:t>; bunların aksam, parça ve aksesuarları</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0,5</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6109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Tişörtler, fanilalar, atletler, kaşkorseler ve diğer iç giyim eşyası (örme)</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5,2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92,4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0,2</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2402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Tütün/tütün yerine geçen maddelerden purolar, </w:t>
            </w:r>
            <w:proofErr w:type="spellStart"/>
            <w:r w:rsidRPr="00DB400B">
              <w:rPr>
                <w:rFonts w:ascii="Arial" w:eastAsia="Times New Roman" w:hAnsi="Arial" w:cs="Arial"/>
                <w:color w:val="000000"/>
                <w:sz w:val="20"/>
                <w:szCs w:val="20"/>
                <w:lang w:eastAsia="tr-TR"/>
              </w:rPr>
              <w:t>sigarillolar</w:t>
            </w:r>
            <w:proofErr w:type="spellEnd"/>
            <w:r w:rsidRPr="00DB400B">
              <w:rPr>
                <w:rFonts w:ascii="Arial" w:eastAsia="Times New Roman" w:hAnsi="Arial" w:cs="Arial"/>
                <w:color w:val="000000"/>
                <w:sz w:val="20"/>
                <w:szCs w:val="20"/>
                <w:lang w:eastAsia="tr-TR"/>
              </w:rPr>
              <w:t xml:space="preserve"> ve sigaralar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0,2</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713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Kuru baklagiller (kabuksuz) (taneleri ikiye ayrılmış)</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17,1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25,4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0,1</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4602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Sepetçi ve hasırcı eşyası, </w:t>
            </w:r>
            <w:proofErr w:type="spellStart"/>
            <w:r w:rsidRPr="00DB400B">
              <w:rPr>
                <w:rFonts w:ascii="Arial" w:eastAsia="Times New Roman" w:hAnsi="Arial" w:cs="Arial"/>
                <w:color w:val="000000"/>
                <w:sz w:val="20"/>
                <w:szCs w:val="20"/>
                <w:lang w:eastAsia="tr-TR"/>
              </w:rPr>
              <w:t>luffadan</w:t>
            </w:r>
            <w:proofErr w:type="spellEnd"/>
            <w:r w:rsidRPr="00DB400B">
              <w:rPr>
                <w:rFonts w:ascii="Arial" w:eastAsia="Times New Roman" w:hAnsi="Arial" w:cs="Arial"/>
                <w:color w:val="000000"/>
                <w:sz w:val="20"/>
                <w:szCs w:val="20"/>
                <w:lang w:eastAsia="tr-TR"/>
              </w:rPr>
              <w:t xml:space="preserve"> yapılmış eşya</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0,1</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105</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Canlı kümes hayvanları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302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Balıklar (taze veya soğutulmuş)</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1521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Bitkisel mumlar (</w:t>
            </w:r>
            <w:proofErr w:type="spellStart"/>
            <w:r w:rsidRPr="00DB400B">
              <w:rPr>
                <w:rFonts w:ascii="Arial" w:eastAsia="Times New Roman" w:hAnsi="Arial" w:cs="Arial"/>
                <w:color w:val="000000"/>
                <w:sz w:val="20"/>
                <w:szCs w:val="20"/>
                <w:lang w:eastAsia="tr-TR"/>
              </w:rPr>
              <w:t>trigliseritler</w:t>
            </w:r>
            <w:proofErr w:type="spellEnd"/>
            <w:r w:rsidRPr="00DB400B">
              <w:rPr>
                <w:rFonts w:ascii="Arial" w:eastAsia="Times New Roman" w:hAnsi="Arial" w:cs="Arial"/>
                <w:color w:val="000000"/>
                <w:sz w:val="20"/>
                <w:szCs w:val="20"/>
                <w:lang w:eastAsia="tr-TR"/>
              </w:rPr>
              <w:t xml:space="preserve"> hariç), bal mumu ve diğer böcek mumları, ispermeçet</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19,3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2517</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Çakıl taşı, kırılmış/ezilmiş taş, çakmak ve yassı iri çakıl taşı, cüruf, </w:t>
            </w:r>
            <w:r w:rsidRPr="00DB400B">
              <w:rPr>
                <w:rFonts w:ascii="Arial" w:eastAsia="Times New Roman" w:hAnsi="Arial" w:cs="Arial"/>
                <w:color w:val="000000"/>
                <w:sz w:val="20"/>
                <w:szCs w:val="20"/>
                <w:lang w:eastAsia="tr-TR"/>
              </w:rPr>
              <w:lastRenderedPageBreak/>
              <w:t>moloz vs.</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lastRenderedPageBreak/>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78,8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lastRenderedPageBreak/>
              <w:t>3201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proofErr w:type="spellStart"/>
            <w:r w:rsidRPr="00DB400B">
              <w:rPr>
                <w:rFonts w:ascii="Arial" w:eastAsia="Times New Roman" w:hAnsi="Arial" w:cs="Arial"/>
                <w:color w:val="000000"/>
                <w:sz w:val="20"/>
                <w:szCs w:val="20"/>
                <w:lang w:eastAsia="tr-TR"/>
              </w:rPr>
              <w:t>Debagatte</w:t>
            </w:r>
            <w:proofErr w:type="spellEnd"/>
            <w:r w:rsidRPr="00DB400B">
              <w:rPr>
                <w:rFonts w:ascii="Arial" w:eastAsia="Times New Roman" w:hAnsi="Arial" w:cs="Arial"/>
                <w:color w:val="000000"/>
                <w:sz w:val="20"/>
                <w:szCs w:val="20"/>
                <w:lang w:eastAsia="tr-TR"/>
              </w:rPr>
              <w:t xml:space="preserve"> kullanılan bitkisel menşeli hülasalar, tanenler ve bunların tuzları, esterleri ve diğer </w:t>
            </w:r>
            <w:proofErr w:type="spellStart"/>
            <w:r w:rsidRPr="00DB400B">
              <w:rPr>
                <w:rFonts w:ascii="Arial" w:eastAsia="Times New Roman" w:hAnsi="Arial" w:cs="Arial"/>
                <w:color w:val="000000"/>
                <w:sz w:val="20"/>
                <w:szCs w:val="20"/>
                <w:lang w:eastAsia="tr-TR"/>
              </w:rPr>
              <w:t>tü</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21,4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45,6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3822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proofErr w:type="spellStart"/>
            <w:r w:rsidRPr="00DB400B">
              <w:rPr>
                <w:rFonts w:ascii="Arial" w:eastAsia="Times New Roman" w:hAnsi="Arial" w:cs="Arial"/>
                <w:color w:val="000000"/>
                <w:sz w:val="20"/>
                <w:szCs w:val="20"/>
                <w:lang w:eastAsia="tr-TR"/>
              </w:rPr>
              <w:t>Laboratuvarlarda</w:t>
            </w:r>
            <w:proofErr w:type="spellEnd"/>
            <w:r w:rsidRPr="00DB400B">
              <w:rPr>
                <w:rFonts w:ascii="Arial" w:eastAsia="Times New Roman" w:hAnsi="Arial" w:cs="Arial"/>
                <w:color w:val="000000"/>
                <w:sz w:val="20"/>
                <w:szCs w:val="20"/>
                <w:lang w:eastAsia="tr-TR"/>
              </w:rPr>
              <w:t>, teşhiste kullanılan reaktifler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20,2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3915</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Plastikten döküntü, kalıntı ve hurdalar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27,3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4301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Ham kürkler (ham post ve deriler hariç)</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4302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proofErr w:type="spellStart"/>
            <w:r w:rsidRPr="00DB400B">
              <w:rPr>
                <w:rFonts w:ascii="Arial" w:eastAsia="Times New Roman" w:hAnsi="Arial" w:cs="Arial"/>
                <w:color w:val="000000"/>
                <w:sz w:val="20"/>
                <w:szCs w:val="20"/>
                <w:lang w:eastAsia="tr-TR"/>
              </w:rPr>
              <w:t>Dabaklanmış</w:t>
            </w:r>
            <w:proofErr w:type="spellEnd"/>
            <w:r w:rsidRPr="00DB400B">
              <w:rPr>
                <w:rFonts w:ascii="Arial" w:eastAsia="Times New Roman" w:hAnsi="Arial" w:cs="Arial"/>
                <w:color w:val="000000"/>
                <w:sz w:val="20"/>
                <w:szCs w:val="20"/>
                <w:lang w:eastAsia="tr-TR"/>
              </w:rPr>
              <w:t>, aprelenmiş kürkler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4911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Basılı diğer yayınlar, resimler, fotoğraflar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6106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Kadınlar ve kız çocuklar için bluzlar, gömlekler, gömlek -bluzlar (örme)</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8310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Adi metallerden işaret levhaları, tabelalar, adres levhaları ve benzeri levhalar, rakamlar, harfler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8409</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Sadece veya esas itibariyle 84.07 veya 84.08 pozisyonlarındaki motorların aksam ve parçaları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8466</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84.56 ila 84.65 pozisyonlarındaki </w:t>
            </w:r>
            <w:proofErr w:type="spellStart"/>
            <w:r w:rsidRPr="00DB400B">
              <w:rPr>
                <w:rFonts w:ascii="Arial" w:eastAsia="Times New Roman" w:hAnsi="Arial" w:cs="Arial"/>
                <w:color w:val="000000"/>
                <w:sz w:val="20"/>
                <w:szCs w:val="20"/>
                <w:lang w:eastAsia="tr-TR"/>
              </w:rPr>
              <w:t>makinalarda</w:t>
            </w:r>
            <w:proofErr w:type="spellEnd"/>
            <w:r w:rsidRPr="00DB400B">
              <w:rPr>
                <w:rFonts w:ascii="Arial" w:eastAsia="Times New Roman" w:hAnsi="Arial" w:cs="Arial"/>
                <w:color w:val="000000"/>
                <w:sz w:val="20"/>
                <w:szCs w:val="20"/>
                <w:lang w:eastAsia="tr-TR"/>
              </w:rPr>
              <w:t xml:space="preserve"> kullanılmaya elverişli aksam, parça, aksesuar </w:t>
            </w:r>
            <w:proofErr w:type="gramStart"/>
            <w:r w:rsidRPr="00DB400B">
              <w:rPr>
                <w:rFonts w:ascii="Arial" w:eastAsia="Times New Roman" w:hAnsi="Arial" w:cs="Arial"/>
                <w:color w:val="000000"/>
                <w:sz w:val="20"/>
                <w:szCs w:val="20"/>
                <w:lang w:eastAsia="tr-TR"/>
              </w:rPr>
              <w:t>(</w:t>
            </w:r>
            <w:proofErr w:type="gramEnd"/>
            <w:r w:rsidRPr="00DB400B">
              <w:rPr>
                <w:rFonts w:ascii="Arial" w:eastAsia="Times New Roman" w:hAnsi="Arial" w:cs="Arial"/>
                <w:color w:val="000000"/>
                <w:sz w:val="20"/>
                <w:szCs w:val="20"/>
                <w:lang w:eastAsia="tr-TR"/>
              </w:rPr>
              <w:t>parça,</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6,1</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8471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Otomatik bilgi işlem </w:t>
            </w:r>
            <w:proofErr w:type="spellStart"/>
            <w:r w:rsidRPr="00DB400B">
              <w:rPr>
                <w:rFonts w:ascii="Arial" w:eastAsia="Times New Roman" w:hAnsi="Arial" w:cs="Arial"/>
                <w:color w:val="000000"/>
                <w:sz w:val="20"/>
                <w:szCs w:val="20"/>
                <w:lang w:eastAsia="tr-TR"/>
              </w:rPr>
              <w:t>mak</w:t>
            </w:r>
            <w:proofErr w:type="spellEnd"/>
            <w:r w:rsidRPr="00DB400B">
              <w:rPr>
                <w:rFonts w:ascii="Arial" w:eastAsia="Times New Roman" w:hAnsi="Arial" w:cs="Arial"/>
                <w:color w:val="000000"/>
                <w:sz w:val="20"/>
                <w:szCs w:val="20"/>
                <w:lang w:eastAsia="tr-TR"/>
              </w:rPr>
              <w:t xml:space="preserve">. Bunlara ait birimler; manyetik veya optik okuyucular, verileri koda </w:t>
            </w:r>
            <w:proofErr w:type="spellStart"/>
            <w:r w:rsidRPr="00DB400B">
              <w:rPr>
                <w:rFonts w:ascii="Arial" w:eastAsia="Times New Roman" w:hAnsi="Arial" w:cs="Arial"/>
                <w:color w:val="000000"/>
                <w:sz w:val="20"/>
                <w:szCs w:val="20"/>
                <w:lang w:eastAsia="tr-TR"/>
              </w:rPr>
              <w:t>dönüşt</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8473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84.69 ila 84.72 pozisyonlarındaki </w:t>
            </w:r>
            <w:proofErr w:type="spellStart"/>
            <w:r w:rsidRPr="00DB400B">
              <w:rPr>
                <w:rFonts w:ascii="Arial" w:eastAsia="Times New Roman" w:hAnsi="Arial" w:cs="Arial"/>
                <w:color w:val="000000"/>
                <w:sz w:val="20"/>
                <w:szCs w:val="20"/>
                <w:lang w:eastAsia="tr-TR"/>
              </w:rPr>
              <w:t>makina</w:t>
            </w:r>
            <w:proofErr w:type="spellEnd"/>
            <w:r w:rsidRPr="00DB400B">
              <w:rPr>
                <w:rFonts w:ascii="Arial" w:eastAsia="Times New Roman" w:hAnsi="Arial" w:cs="Arial"/>
                <w:color w:val="000000"/>
                <w:sz w:val="20"/>
                <w:szCs w:val="20"/>
                <w:lang w:eastAsia="tr-TR"/>
              </w:rPr>
              <w:t xml:space="preserve"> ve cihazlarda kullanılmaya elverişli aksam-parça-aksesuarla</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0,4</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8480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Metal dökümhaneleri için dereceler; döküm plakaları; döküm modelleri; metaller, karbürler, cam, </w:t>
            </w:r>
            <w:proofErr w:type="spellStart"/>
            <w:r w:rsidRPr="00DB400B">
              <w:rPr>
                <w:rFonts w:ascii="Arial" w:eastAsia="Times New Roman" w:hAnsi="Arial" w:cs="Arial"/>
                <w:color w:val="000000"/>
                <w:sz w:val="20"/>
                <w:szCs w:val="20"/>
                <w:lang w:eastAsia="tr-TR"/>
              </w:rPr>
              <w:t>plas</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0,5</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8483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Transmisyon milleri, kranklar; yatak kovanları ve mil yatakları; dişliler ve </w:t>
            </w:r>
            <w:proofErr w:type="gramStart"/>
            <w:r w:rsidRPr="00DB400B">
              <w:rPr>
                <w:rFonts w:ascii="Arial" w:eastAsia="Times New Roman" w:hAnsi="Arial" w:cs="Arial"/>
                <w:color w:val="000000"/>
                <w:sz w:val="20"/>
                <w:szCs w:val="20"/>
                <w:lang w:eastAsia="tr-TR"/>
              </w:rPr>
              <w:t>sistemleri;vidalar</w:t>
            </w:r>
            <w:proofErr w:type="gramEnd"/>
            <w:r w:rsidRPr="00DB400B">
              <w:rPr>
                <w:rFonts w:ascii="Arial" w:eastAsia="Times New Roman" w:hAnsi="Arial" w:cs="Arial"/>
                <w:color w:val="000000"/>
                <w:sz w:val="20"/>
                <w:szCs w:val="20"/>
                <w:lang w:eastAsia="tr-TR"/>
              </w:rPr>
              <w:t>;diş</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8504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Elektrik transformatörleri, statik </w:t>
            </w:r>
            <w:proofErr w:type="spellStart"/>
            <w:r w:rsidRPr="00DB400B">
              <w:rPr>
                <w:rFonts w:ascii="Arial" w:eastAsia="Times New Roman" w:hAnsi="Arial" w:cs="Arial"/>
                <w:color w:val="000000"/>
                <w:sz w:val="20"/>
                <w:szCs w:val="20"/>
                <w:lang w:eastAsia="tr-TR"/>
              </w:rPr>
              <w:t>konvertörler</w:t>
            </w:r>
            <w:proofErr w:type="spellEnd"/>
            <w:r w:rsidRPr="00DB400B">
              <w:rPr>
                <w:rFonts w:ascii="Arial" w:eastAsia="Times New Roman" w:hAnsi="Arial" w:cs="Arial"/>
                <w:color w:val="000000"/>
                <w:sz w:val="20"/>
                <w:szCs w:val="20"/>
                <w:lang w:eastAsia="tr-TR"/>
              </w:rPr>
              <w:t xml:space="preserve"> (örneğin; redresörler) ve </w:t>
            </w:r>
            <w:proofErr w:type="spellStart"/>
            <w:r w:rsidRPr="00DB400B">
              <w:rPr>
                <w:rFonts w:ascii="Arial" w:eastAsia="Times New Roman" w:hAnsi="Arial" w:cs="Arial"/>
                <w:color w:val="000000"/>
                <w:sz w:val="20"/>
                <w:szCs w:val="20"/>
                <w:lang w:eastAsia="tr-TR"/>
              </w:rPr>
              <w:t>endüktörler</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0,2</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8512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proofErr w:type="spellStart"/>
            <w:r w:rsidRPr="00DB400B">
              <w:rPr>
                <w:rFonts w:ascii="Arial" w:eastAsia="Times New Roman" w:hAnsi="Arial" w:cs="Arial"/>
                <w:color w:val="000000"/>
                <w:sz w:val="20"/>
                <w:szCs w:val="20"/>
                <w:lang w:eastAsia="tr-TR"/>
              </w:rPr>
              <w:t>Motorıu</w:t>
            </w:r>
            <w:proofErr w:type="spellEnd"/>
            <w:r w:rsidRPr="00DB400B">
              <w:rPr>
                <w:rFonts w:ascii="Arial" w:eastAsia="Times New Roman" w:hAnsi="Arial" w:cs="Arial"/>
                <w:color w:val="000000"/>
                <w:sz w:val="20"/>
                <w:szCs w:val="20"/>
                <w:lang w:eastAsia="tr-TR"/>
              </w:rPr>
              <w:t xml:space="preserve"> </w:t>
            </w:r>
            <w:proofErr w:type="spellStart"/>
            <w:r w:rsidRPr="00DB400B">
              <w:rPr>
                <w:rFonts w:ascii="Arial" w:eastAsia="Times New Roman" w:hAnsi="Arial" w:cs="Arial"/>
                <w:color w:val="000000"/>
                <w:sz w:val="20"/>
                <w:szCs w:val="20"/>
                <w:lang w:eastAsia="tr-TR"/>
              </w:rPr>
              <w:t>taşıtıar</w:t>
            </w:r>
            <w:proofErr w:type="spellEnd"/>
            <w:r w:rsidRPr="00DB400B">
              <w:rPr>
                <w:rFonts w:ascii="Arial" w:eastAsia="Times New Roman" w:hAnsi="Arial" w:cs="Arial"/>
                <w:color w:val="000000"/>
                <w:sz w:val="20"/>
                <w:szCs w:val="20"/>
                <w:lang w:eastAsia="tr-TR"/>
              </w:rPr>
              <w:t xml:space="preserve">, bisiklet, </w:t>
            </w:r>
            <w:proofErr w:type="spellStart"/>
            <w:r w:rsidRPr="00DB400B">
              <w:rPr>
                <w:rFonts w:ascii="Arial" w:eastAsia="Times New Roman" w:hAnsi="Arial" w:cs="Arial"/>
                <w:color w:val="000000"/>
                <w:sz w:val="20"/>
                <w:szCs w:val="20"/>
                <w:lang w:eastAsia="tr-TR"/>
              </w:rPr>
              <w:t>motosikletıerde</w:t>
            </w:r>
            <w:proofErr w:type="spellEnd"/>
            <w:r w:rsidRPr="00DB400B">
              <w:rPr>
                <w:rFonts w:ascii="Arial" w:eastAsia="Times New Roman" w:hAnsi="Arial" w:cs="Arial"/>
                <w:color w:val="000000"/>
                <w:sz w:val="20"/>
                <w:szCs w:val="20"/>
                <w:lang w:eastAsia="tr-TR"/>
              </w:rPr>
              <w:t xml:space="preserve"> için </w:t>
            </w:r>
            <w:proofErr w:type="spellStart"/>
            <w:r w:rsidRPr="00DB400B">
              <w:rPr>
                <w:rFonts w:ascii="Arial" w:eastAsia="Times New Roman" w:hAnsi="Arial" w:cs="Arial"/>
                <w:color w:val="000000"/>
                <w:sz w:val="20"/>
                <w:szCs w:val="20"/>
                <w:lang w:eastAsia="tr-TR"/>
              </w:rPr>
              <w:t>aydınıatma</w:t>
            </w:r>
            <w:proofErr w:type="spellEnd"/>
            <w:r w:rsidRPr="00DB400B">
              <w:rPr>
                <w:rFonts w:ascii="Arial" w:eastAsia="Times New Roman" w:hAnsi="Arial" w:cs="Arial"/>
                <w:color w:val="000000"/>
                <w:sz w:val="20"/>
                <w:szCs w:val="20"/>
                <w:lang w:eastAsia="tr-TR"/>
              </w:rPr>
              <w:t xml:space="preserve"> veya işaret </w:t>
            </w:r>
            <w:proofErr w:type="spellStart"/>
            <w:r w:rsidRPr="00DB400B">
              <w:rPr>
                <w:rFonts w:ascii="Arial" w:eastAsia="Times New Roman" w:hAnsi="Arial" w:cs="Arial"/>
                <w:color w:val="000000"/>
                <w:sz w:val="20"/>
                <w:szCs w:val="20"/>
                <w:lang w:eastAsia="tr-TR"/>
              </w:rPr>
              <w:t>cihazıarı</w:t>
            </w:r>
            <w:proofErr w:type="spellEnd"/>
            <w:r w:rsidRPr="00DB400B">
              <w:rPr>
                <w:rFonts w:ascii="Arial" w:eastAsia="Times New Roman" w:hAnsi="Arial" w:cs="Arial"/>
                <w:color w:val="000000"/>
                <w:sz w:val="20"/>
                <w:szCs w:val="20"/>
                <w:lang w:eastAsia="tr-TR"/>
              </w:rPr>
              <w:t>, cam siliciler vb</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8517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Telefon cihazları, ses, görüntü veya diğer bilgileri almaya veya vermeye mahsus diğer cihazlar</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0,3</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8542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Elektronik </w:t>
            </w:r>
            <w:proofErr w:type="gramStart"/>
            <w:r w:rsidRPr="00DB400B">
              <w:rPr>
                <w:rFonts w:ascii="Arial" w:eastAsia="Times New Roman" w:hAnsi="Arial" w:cs="Arial"/>
                <w:color w:val="000000"/>
                <w:sz w:val="20"/>
                <w:szCs w:val="20"/>
                <w:lang w:eastAsia="tr-TR"/>
              </w:rPr>
              <w:t>entegre</w:t>
            </w:r>
            <w:proofErr w:type="gramEnd"/>
            <w:r w:rsidRPr="00DB400B">
              <w:rPr>
                <w:rFonts w:ascii="Arial" w:eastAsia="Times New Roman" w:hAnsi="Arial" w:cs="Arial"/>
                <w:color w:val="000000"/>
                <w:sz w:val="20"/>
                <w:szCs w:val="20"/>
                <w:lang w:eastAsia="tr-TR"/>
              </w:rPr>
              <w:t xml:space="preserve"> devreler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2,0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8544</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İzole edilmiş teller, kablolar ve diğer elektrik iletkenler; tek </w:t>
            </w:r>
            <w:proofErr w:type="spellStart"/>
            <w:r w:rsidRPr="00DB400B">
              <w:rPr>
                <w:rFonts w:ascii="Arial" w:eastAsia="Times New Roman" w:hAnsi="Arial" w:cs="Arial"/>
                <w:color w:val="000000"/>
                <w:sz w:val="20"/>
                <w:szCs w:val="20"/>
                <w:lang w:eastAsia="tr-TR"/>
              </w:rPr>
              <w:t>tek</w:t>
            </w:r>
            <w:proofErr w:type="spellEnd"/>
            <w:r w:rsidRPr="00DB400B">
              <w:rPr>
                <w:rFonts w:ascii="Arial" w:eastAsia="Times New Roman" w:hAnsi="Arial" w:cs="Arial"/>
                <w:color w:val="000000"/>
                <w:sz w:val="20"/>
                <w:szCs w:val="20"/>
                <w:lang w:eastAsia="tr-TR"/>
              </w:rPr>
              <w:t xml:space="preserve"> kaplanmış liflerden oluşan </w:t>
            </w:r>
            <w:proofErr w:type="spellStart"/>
            <w:r w:rsidRPr="00DB400B">
              <w:rPr>
                <w:rFonts w:ascii="Arial" w:eastAsia="Times New Roman" w:hAnsi="Arial" w:cs="Arial"/>
                <w:color w:val="000000"/>
                <w:sz w:val="20"/>
                <w:szCs w:val="20"/>
                <w:lang w:eastAsia="tr-TR"/>
              </w:rPr>
              <w:t>fibe</w:t>
            </w:r>
            <w:proofErr w:type="spellEnd"/>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0,8</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9018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Tıpta, cerrahide, dişçilikte ve veterinerlikte kullanılan alet ve cihazlar</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1,2</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9601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İşlenmiş fildişi, kemik, bağa, </w:t>
            </w:r>
            <w:proofErr w:type="gramStart"/>
            <w:r w:rsidRPr="00DB400B">
              <w:rPr>
                <w:rFonts w:ascii="Arial" w:eastAsia="Times New Roman" w:hAnsi="Arial" w:cs="Arial"/>
                <w:color w:val="000000"/>
                <w:sz w:val="20"/>
                <w:szCs w:val="20"/>
                <w:lang w:eastAsia="tr-TR"/>
              </w:rPr>
              <w:t>boynuz,mercan</w:t>
            </w:r>
            <w:proofErr w:type="gramEnd"/>
            <w:r w:rsidRPr="00DB400B">
              <w:rPr>
                <w:rFonts w:ascii="Arial" w:eastAsia="Times New Roman" w:hAnsi="Arial" w:cs="Arial"/>
                <w:color w:val="000000"/>
                <w:sz w:val="20"/>
                <w:szCs w:val="20"/>
                <w:lang w:eastAsia="tr-TR"/>
              </w:rPr>
              <w:t>, sedef,yontulmaya elverişli diğer hayvansal maddeler ve</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3,6</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9705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 xml:space="preserve">Zooloji, botanik, </w:t>
            </w:r>
            <w:proofErr w:type="spellStart"/>
            <w:r w:rsidRPr="00DB400B">
              <w:rPr>
                <w:rFonts w:ascii="Arial" w:eastAsia="Times New Roman" w:hAnsi="Arial" w:cs="Arial"/>
                <w:color w:val="000000"/>
                <w:sz w:val="20"/>
                <w:szCs w:val="20"/>
                <w:lang w:eastAsia="tr-TR"/>
              </w:rPr>
              <w:t>mineroloji</w:t>
            </w:r>
            <w:proofErr w:type="spellEnd"/>
            <w:r w:rsidRPr="00DB400B">
              <w:rPr>
                <w:rFonts w:ascii="Arial" w:eastAsia="Times New Roman" w:hAnsi="Arial" w:cs="Arial"/>
                <w:color w:val="000000"/>
                <w:sz w:val="20"/>
                <w:szCs w:val="20"/>
                <w:lang w:eastAsia="tr-TR"/>
              </w:rPr>
              <w:t xml:space="preserve">, anatomiye ait veya tarihi, arkeolojik, paleontolojik, </w:t>
            </w:r>
            <w:proofErr w:type="spellStart"/>
            <w:r w:rsidRPr="00DB400B">
              <w:rPr>
                <w:rFonts w:ascii="Arial" w:eastAsia="Times New Roman" w:hAnsi="Arial" w:cs="Arial"/>
                <w:color w:val="000000"/>
                <w:sz w:val="20"/>
                <w:szCs w:val="20"/>
                <w:lang w:eastAsia="tr-TR"/>
              </w:rPr>
              <w:t>etnoğrafik</w:t>
            </w:r>
            <w:proofErr w:type="spellEnd"/>
            <w:r w:rsidRPr="00DB400B">
              <w:rPr>
                <w:rFonts w:ascii="Arial" w:eastAsia="Times New Roman" w:hAnsi="Arial" w:cs="Arial"/>
                <w:color w:val="000000"/>
                <w:sz w:val="20"/>
                <w:szCs w:val="20"/>
                <w:lang w:eastAsia="tr-TR"/>
              </w:rPr>
              <w:t xml:space="preserve"> </w:t>
            </w:r>
            <w:proofErr w:type="spellStart"/>
            <w:r w:rsidRPr="00DB400B">
              <w:rPr>
                <w:rFonts w:ascii="Arial" w:eastAsia="Times New Roman" w:hAnsi="Arial" w:cs="Arial"/>
                <w:color w:val="000000"/>
                <w:sz w:val="20"/>
                <w:szCs w:val="20"/>
                <w:lang w:eastAsia="tr-TR"/>
              </w:rPr>
              <w:t>kolle</w:t>
            </w:r>
            <w:proofErr w:type="spellEnd"/>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15,8</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9821</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Zati eşya</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4,7</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color w:val="000000"/>
                <w:sz w:val="20"/>
                <w:szCs w:val="20"/>
                <w:lang w:eastAsia="tr-TR"/>
              </w:rPr>
            </w:pPr>
            <w:r w:rsidRPr="00DB400B">
              <w:rPr>
                <w:rFonts w:ascii="Arial" w:eastAsia="Times New Roman" w:hAnsi="Arial" w:cs="Arial"/>
                <w:color w:val="000000"/>
                <w:sz w:val="20"/>
                <w:szCs w:val="20"/>
                <w:lang w:eastAsia="tr-TR"/>
              </w:rPr>
              <w:t>0,0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TOPLAM</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 </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14331,5</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21788,3</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Arial" w:eastAsia="Times New Roman" w:hAnsi="Arial" w:cs="Arial"/>
                <w:b/>
                <w:bCs/>
                <w:color w:val="000000"/>
                <w:sz w:val="20"/>
                <w:szCs w:val="20"/>
                <w:lang w:eastAsia="tr-TR"/>
              </w:rPr>
            </w:pPr>
            <w:r w:rsidRPr="00DB400B">
              <w:rPr>
                <w:rFonts w:ascii="Arial" w:eastAsia="Times New Roman" w:hAnsi="Arial" w:cs="Arial"/>
                <w:b/>
                <w:bCs/>
                <w:color w:val="000000"/>
                <w:sz w:val="20"/>
                <w:szCs w:val="20"/>
                <w:lang w:eastAsia="tr-TR"/>
              </w:rPr>
              <w:t>26022,0</w:t>
            </w:r>
          </w:p>
        </w:tc>
      </w:tr>
    </w:tbl>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Pr="00DB400B" w:rsidRDefault="00CA50D7" w:rsidP="00CA50D7">
      <w:pPr>
        <w:shd w:val="clear" w:color="auto" w:fill="FFFFFF"/>
        <w:spacing w:after="0" w:line="240" w:lineRule="atLeast"/>
        <w:ind w:left="-165"/>
        <w:textAlignment w:val="center"/>
        <w:outlineLvl w:val="2"/>
        <w:rPr>
          <w:rFonts w:ascii="Arial" w:eastAsia="Times New Roman" w:hAnsi="Arial" w:cs="Arial"/>
          <w:b/>
          <w:bCs/>
          <w:color w:val="003366"/>
          <w:sz w:val="26"/>
          <w:szCs w:val="26"/>
          <w:lang w:eastAsia="tr-TR"/>
        </w:rPr>
      </w:pPr>
      <w:r w:rsidRPr="00DB400B">
        <w:rPr>
          <w:rFonts w:ascii="Arial" w:eastAsia="Times New Roman" w:hAnsi="Arial" w:cs="Arial"/>
          <w:b/>
          <w:bCs/>
          <w:color w:val="003366"/>
          <w:sz w:val="26"/>
          <w:szCs w:val="26"/>
          <w:lang w:eastAsia="tr-TR"/>
        </w:rPr>
        <w:t>İki Ülke Arasındaki Anlaşma ve Protokoller</w:t>
      </w:r>
    </w:p>
    <w:p w:rsidR="00CA50D7" w:rsidRPr="00DB400B" w:rsidRDefault="00CA50D7" w:rsidP="00CA50D7">
      <w:pPr>
        <w:shd w:val="clear" w:color="auto" w:fill="FFFFFF"/>
        <w:spacing w:after="0" w:line="240" w:lineRule="atLeast"/>
        <w:ind w:left="-165"/>
        <w:textAlignment w:val="center"/>
        <w:outlineLvl w:val="2"/>
        <w:rPr>
          <w:rFonts w:ascii="Arial" w:eastAsia="Times New Roman" w:hAnsi="Arial" w:cs="Arial"/>
          <w:b/>
          <w:bCs/>
          <w:color w:val="003366"/>
          <w:sz w:val="26"/>
          <w:szCs w:val="26"/>
          <w:lang w:eastAsia="tr-TR"/>
        </w:rPr>
      </w:pPr>
    </w:p>
    <w:tbl>
      <w:tblPr>
        <w:tblW w:w="4750" w:type="pct"/>
        <w:tblCellSpacing w:w="7" w:type="dxa"/>
        <w:tblInd w:w="-165" w:type="dxa"/>
        <w:shd w:val="clear" w:color="auto" w:fill="FFFFFF"/>
        <w:tblCellMar>
          <w:top w:w="15" w:type="dxa"/>
          <w:left w:w="15" w:type="dxa"/>
          <w:bottom w:w="15" w:type="dxa"/>
          <w:right w:w="15" w:type="dxa"/>
        </w:tblCellMar>
        <w:tblLook w:val="04A0"/>
      </w:tblPr>
      <w:tblGrid>
        <w:gridCol w:w="7792"/>
        <w:gridCol w:w="1690"/>
      </w:tblGrid>
      <w:tr w:rsidR="00CA50D7" w:rsidRPr="00DB400B" w:rsidTr="00C511AA">
        <w:trPr>
          <w:trHeight w:val="270"/>
          <w:tblCellSpacing w:w="7" w:type="dxa"/>
        </w:trPr>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rPr>
                <w:rFonts w:ascii="Verdana" w:eastAsia="Times New Roman" w:hAnsi="Verdana" w:cs="Arial"/>
                <w:b/>
                <w:bCs/>
                <w:color w:val="FFFFFF"/>
                <w:lang w:eastAsia="tr-TR"/>
              </w:rPr>
            </w:pPr>
            <w:r w:rsidRPr="00DB400B">
              <w:rPr>
                <w:rFonts w:ascii="Verdana" w:eastAsia="Times New Roman" w:hAnsi="Verdana" w:cs="Arial"/>
                <w:b/>
                <w:bCs/>
                <w:color w:val="FFFFFF"/>
                <w:lang w:eastAsia="tr-TR"/>
              </w:rPr>
              <w:t>ANLAŞMANIN ADI</w:t>
            </w:r>
          </w:p>
        </w:tc>
        <w:tc>
          <w:tcPr>
            <w:tcW w:w="0" w:type="auto"/>
            <w:shd w:val="clear" w:color="auto" w:fill="003366"/>
            <w:tcMar>
              <w:top w:w="0" w:type="dxa"/>
              <w:left w:w="0" w:type="dxa"/>
              <w:bottom w:w="0" w:type="dxa"/>
              <w:right w:w="30" w:type="dxa"/>
            </w:tcMar>
            <w:vAlign w:val="center"/>
            <w:hideMark/>
          </w:tcPr>
          <w:p w:rsidR="00CA50D7" w:rsidRPr="00DB400B" w:rsidRDefault="00CA50D7" w:rsidP="00C511AA">
            <w:pPr>
              <w:spacing w:after="0" w:line="240" w:lineRule="auto"/>
              <w:jc w:val="right"/>
              <w:rPr>
                <w:rFonts w:ascii="Verdana" w:eastAsia="Times New Roman" w:hAnsi="Verdana" w:cs="Arial"/>
                <w:b/>
                <w:bCs/>
                <w:color w:val="FFFFFF"/>
                <w:lang w:eastAsia="tr-TR"/>
              </w:rPr>
            </w:pPr>
            <w:r w:rsidRPr="00DB400B">
              <w:rPr>
                <w:rFonts w:ascii="Verdana" w:eastAsia="Times New Roman" w:hAnsi="Verdana" w:cs="Arial"/>
                <w:b/>
                <w:bCs/>
                <w:color w:val="FFFFFF"/>
                <w:lang w:eastAsia="tr-TR"/>
              </w:rPr>
              <w:t>İMZA TARİHİ</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Verdana" w:eastAsia="Times New Roman" w:hAnsi="Verdana" w:cs="Arial"/>
                <w:color w:val="000000"/>
                <w:lang w:eastAsia="tr-TR"/>
              </w:rPr>
            </w:pPr>
            <w:r w:rsidRPr="00DB400B">
              <w:rPr>
                <w:rFonts w:ascii="Verdana" w:eastAsia="Times New Roman" w:hAnsi="Verdana" w:cs="Arial"/>
                <w:color w:val="000000"/>
                <w:lang w:eastAsia="tr-TR"/>
              </w:rPr>
              <w:t>Ticari İşbirliği Anlaşması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Verdana" w:eastAsia="Times New Roman" w:hAnsi="Verdana" w:cs="Arial"/>
                <w:color w:val="000000"/>
                <w:lang w:eastAsia="tr-TR"/>
              </w:rPr>
            </w:pPr>
            <w:r w:rsidRPr="00DB400B">
              <w:rPr>
                <w:rFonts w:ascii="Verdana" w:eastAsia="Times New Roman" w:hAnsi="Verdana" w:cs="Arial"/>
                <w:color w:val="000000"/>
                <w:lang w:eastAsia="tr-TR"/>
              </w:rPr>
              <w:t>15.10.2004</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Verdana" w:eastAsia="Times New Roman" w:hAnsi="Verdana" w:cs="Arial"/>
                <w:color w:val="000000"/>
                <w:lang w:eastAsia="tr-TR"/>
              </w:rPr>
            </w:pPr>
            <w:r w:rsidRPr="00DB400B">
              <w:rPr>
                <w:rFonts w:ascii="Verdana" w:eastAsia="Times New Roman" w:hAnsi="Verdana" w:cs="Arial"/>
                <w:color w:val="000000"/>
                <w:lang w:eastAsia="tr-TR"/>
              </w:rPr>
              <w:t>Tarım Alanında Teknik, Bilimsel, Ekonomik ve Ticari İş Birliği Protokolü</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Verdana" w:eastAsia="Times New Roman" w:hAnsi="Verdana" w:cs="Arial"/>
                <w:color w:val="000000"/>
                <w:lang w:eastAsia="tr-TR"/>
              </w:rPr>
            </w:pPr>
            <w:r w:rsidRPr="00DB400B">
              <w:rPr>
                <w:rFonts w:ascii="Verdana" w:eastAsia="Times New Roman" w:hAnsi="Verdana" w:cs="Arial"/>
                <w:color w:val="000000"/>
                <w:lang w:eastAsia="tr-TR"/>
              </w:rPr>
              <w:t>23.02. 2009</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Verdana" w:eastAsia="Times New Roman" w:hAnsi="Verdana" w:cs="Arial"/>
                <w:color w:val="000000"/>
                <w:lang w:eastAsia="tr-TR"/>
              </w:rPr>
            </w:pPr>
            <w:r w:rsidRPr="00DB400B">
              <w:rPr>
                <w:rFonts w:ascii="Verdana" w:eastAsia="Times New Roman" w:hAnsi="Verdana" w:cs="Arial"/>
                <w:color w:val="000000"/>
                <w:lang w:eastAsia="tr-TR"/>
              </w:rPr>
              <w:t>Ticari ve Ekonomik İşbirliği Anlaşması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Verdana" w:eastAsia="Times New Roman" w:hAnsi="Verdana" w:cs="Arial"/>
                <w:color w:val="000000"/>
                <w:lang w:eastAsia="tr-TR"/>
              </w:rPr>
            </w:pPr>
            <w:r w:rsidRPr="00DB400B">
              <w:rPr>
                <w:rFonts w:ascii="Verdana" w:eastAsia="Times New Roman" w:hAnsi="Verdana" w:cs="Arial"/>
                <w:color w:val="000000"/>
                <w:lang w:eastAsia="tr-TR"/>
              </w:rPr>
              <w:t>18.02.2010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Verdana" w:eastAsia="Times New Roman" w:hAnsi="Verdana" w:cs="Arial"/>
                <w:color w:val="000000"/>
                <w:lang w:eastAsia="tr-TR"/>
              </w:rPr>
            </w:pPr>
            <w:r w:rsidRPr="00DB400B">
              <w:rPr>
                <w:rFonts w:ascii="Verdana" w:eastAsia="Times New Roman" w:hAnsi="Verdana" w:cs="Arial"/>
                <w:color w:val="000000"/>
                <w:lang w:eastAsia="tr-TR"/>
              </w:rPr>
              <w:t>Hava Ulaştırma Anlaşması</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Verdana" w:eastAsia="Times New Roman" w:hAnsi="Verdana" w:cs="Arial"/>
                <w:color w:val="000000"/>
                <w:lang w:eastAsia="tr-TR"/>
              </w:rPr>
            </w:pPr>
            <w:r w:rsidRPr="00DB400B">
              <w:rPr>
                <w:rFonts w:ascii="Verdana" w:eastAsia="Times New Roman" w:hAnsi="Verdana" w:cs="Arial"/>
                <w:color w:val="000000"/>
                <w:lang w:eastAsia="tr-TR"/>
              </w:rPr>
              <w:t>18.02.2010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Verdana" w:eastAsia="Times New Roman" w:hAnsi="Verdana" w:cs="Arial"/>
                <w:color w:val="000000"/>
                <w:lang w:eastAsia="tr-TR"/>
              </w:rPr>
            </w:pPr>
            <w:r w:rsidRPr="00DB400B">
              <w:rPr>
                <w:rFonts w:ascii="Verdana" w:eastAsia="Times New Roman" w:hAnsi="Verdana" w:cs="Arial"/>
                <w:color w:val="000000"/>
                <w:lang w:eastAsia="tr-TR"/>
              </w:rPr>
              <w:t>Resmî Pasaportlar için Vize Muafiyet Anlaşması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Verdana" w:eastAsia="Times New Roman" w:hAnsi="Verdana" w:cs="Arial"/>
                <w:color w:val="000000"/>
                <w:lang w:eastAsia="tr-TR"/>
              </w:rPr>
            </w:pPr>
            <w:r w:rsidRPr="00DB400B">
              <w:rPr>
                <w:rFonts w:ascii="Verdana" w:eastAsia="Times New Roman" w:hAnsi="Verdana" w:cs="Arial"/>
                <w:color w:val="000000"/>
                <w:lang w:eastAsia="tr-TR"/>
              </w:rPr>
              <w:t>18.02.2010</w:t>
            </w:r>
          </w:p>
        </w:tc>
      </w:tr>
      <w:tr w:rsidR="00CA50D7" w:rsidRPr="00DB400B"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rPr>
                <w:rFonts w:ascii="Verdana" w:eastAsia="Times New Roman" w:hAnsi="Verdana" w:cs="Arial"/>
                <w:color w:val="000000"/>
                <w:lang w:eastAsia="tr-TR"/>
              </w:rPr>
            </w:pPr>
            <w:r w:rsidRPr="00DB400B">
              <w:rPr>
                <w:rFonts w:ascii="Verdana" w:eastAsia="Times New Roman" w:hAnsi="Verdana" w:cs="Arial"/>
                <w:color w:val="000000"/>
                <w:lang w:eastAsia="tr-TR"/>
              </w:rPr>
              <w:t>Siyasi İstişare Mekanizması Kurulmasına İlişkin Mutabakat Muhtırası</w:t>
            </w:r>
          </w:p>
        </w:tc>
        <w:tc>
          <w:tcPr>
            <w:tcW w:w="0" w:type="auto"/>
            <w:shd w:val="clear" w:color="auto" w:fill="CEE7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Verdana" w:eastAsia="Times New Roman" w:hAnsi="Verdana" w:cs="Arial"/>
                <w:color w:val="000000"/>
                <w:lang w:eastAsia="tr-TR"/>
              </w:rPr>
            </w:pPr>
            <w:r w:rsidRPr="00DB400B">
              <w:rPr>
                <w:rFonts w:ascii="Verdana" w:eastAsia="Times New Roman" w:hAnsi="Verdana" w:cs="Arial"/>
                <w:color w:val="000000"/>
                <w:lang w:eastAsia="tr-TR"/>
              </w:rPr>
              <w:t>18.02.2010</w:t>
            </w:r>
          </w:p>
        </w:tc>
      </w:tr>
      <w:tr w:rsidR="00CA50D7" w:rsidRPr="00DB400B"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rPr>
                <w:rFonts w:ascii="Verdana" w:eastAsia="Times New Roman" w:hAnsi="Verdana" w:cs="Arial"/>
                <w:color w:val="000000"/>
                <w:lang w:eastAsia="tr-TR"/>
              </w:rPr>
            </w:pPr>
            <w:r w:rsidRPr="00DB400B">
              <w:rPr>
                <w:rFonts w:ascii="Verdana" w:eastAsia="Times New Roman" w:hAnsi="Verdana" w:cs="Arial"/>
                <w:color w:val="000000"/>
                <w:lang w:eastAsia="tr-TR"/>
              </w:rPr>
              <w:t>Yatırımların Teşviki ve Korunması Anlaşması</w:t>
            </w:r>
          </w:p>
        </w:tc>
        <w:tc>
          <w:tcPr>
            <w:tcW w:w="0" w:type="auto"/>
            <w:shd w:val="clear" w:color="auto" w:fill="F0F8FF"/>
            <w:tcMar>
              <w:top w:w="0" w:type="dxa"/>
              <w:left w:w="0" w:type="dxa"/>
              <w:bottom w:w="0" w:type="dxa"/>
              <w:right w:w="30" w:type="dxa"/>
            </w:tcMar>
            <w:vAlign w:val="center"/>
            <w:hideMark/>
          </w:tcPr>
          <w:p w:rsidR="00CA50D7" w:rsidRPr="00DB400B" w:rsidRDefault="00CA50D7" w:rsidP="00C511AA">
            <w:pPr>
              <w:spacing w:after="0" w:line="240" w:lineRule="auto"/>
              <w:jc w:val="right"/>
              <w:rPr>
                <w:rFonts w:ascii="Verdana" w:eastAsia="Times New Roman" w:hAnsi="Verdana" w:cs="Arial"/>
                <w:color w:val="000000"/>
                <w:lang w:eastAsia="tr-TR"/>
              </w:rPr>
            </w:pPr>
            <w:r w:rsidRPr="00DB400B">
              <w:rPr>
                <w:rFonts w:ascii="Verdana" w:eastAsia="Times New Roman" w:hAnsi="Verdana" w:cs="Arial"/>
                <w:color w:val="000000"/>
                <w:lang w:eastAsia="tr-TR"/>
              </w:rPr>
              <w:t>11.03.2011</w:t>
            </w:r>
          </w:p>
        </w:tc>
      </w:tr>
    </w:tbl>
    <w:p w:rsidR="00CA50D7" w:rsidRPr="00DB400B" w:rsidRDefault="00CA50D7" w:rsidP="00CA50D7">
      <w:pPr>
        <w:shd w:val="clear" w:color="auto" w:fill="FFFFFF"/>
        <w:spacing w:beforeAutospacing="1" w:after="0" w:afterAutospacing="1" w:line="240" w:lineRule="auto"/>
        <w:textAlignment w:val="center"/>
        <w:rPr>
          <w:rFonts w:ascii="Tahoma" w:eastAsia="Times New Roman" w:hAnsi="Tahoma" w:cs="Tahoma"/>
          <w:color w:val="003366"/>
          <w:sz w:val="15"/>
          <w:szCs w:val="15"/>
          <w:lang w:eastAsia="tr-TR"/>
        </w:rPr>
      </w:pPr>
      <w:r w:rsidRPr="00DB400B">
        <w:rPr>
          <w:rFonts w:ascii="Times New Roman" w:eastAsia="Times New Roman" w:hAnsi="Times New Roman" w:cs="Times New Roman"/>
          <w:i/>
          <w:iCs/>
          <w:color w:val="333333"/>
          <w:sz w:val="24"/>
          <w:szCs w:val="24"/>
          <w:lang w:eastAsia="tr-TR"/>
        </w:rPr>
        <w:t>Kaynak: Dış Ticaret Müsteşarlığı</w:t>
      </w:r>
      <w:r w:rsidRPr="00DB400B">
        <w:rPr>
          <w:rFonts w:ascii="Tahoma" w:eastAsia="Times New Roman" w:hAnsi="Tahoma" w:cs="Tahoma"/>
          <w:color w:val="003366"/>
          <w:sz w:val="15"/>
          <w:szCs w:val="15"/>
          <w:lang w:eastAsia="tr-TR"/>
        </w:rPr>
        <w:t> </w:t>
      </w:r>
    </w:p>
    <w:p w:rsidR="00CA50D7" w:rsidRPr="00DB400B" w:rsidRDefault="00CA50D7" w:rsidP="00CA50D7">
      <w:pPr>
        <w:shd w:val="clear" w:color="auto" w:fill="FFFFFF"/>
        <w:spacing w:beforeAutospacing="1" w:after="0" w:afterAutospacing="1" w:line="240" w:lineRule="auto"/>
        <w:textAlignment w:val="center"/>
        <w:rPr>
          <w:rFonts w:ascii="Arial" w:eastAsia="Times New Roman" w:hAnsi="Arial" w:cs="Arial"/>
          <w:b/>
          <w:bCs/>
          <w:color w:val="003366"/>
          <w:sz w:val="26"/>
          <w:szCs w:val="26"/>
          <w:lang w:eastAsia="tr-TR"/>
        </w:rPr>
      </w:pPr>
    </w:p>
    <w:p w:rsidR="00CA50D7" w:rsidRPr="00DB400B" w:rsidRDefault="00CA50D7" w:rsidP="00CA50D7">
      <w:pPr>
        <w:shd w:val="clear" w:color="auto" w:fill="FFFFFF"/>
        <w:spacing w:before="120" w:after="120"/>
        <w:textAlignment w:val="center"/>
        <w:rPr>
          <w:rFonts w:ascii="Tahoma" w:eastAsia="Times New Roman" w:hAnsi="Tahoma" w:cs="Tahoma"/>
          <w:color w:val="003366"/>
          <w:sz w:val="15"/>
          <w:szCs w:val="15"/>
          <w:lang w:eastAsia="tr-TR"/>
        </w:rPr>
      </w:pPr>
      <w:r w:rsidRPr="00DB400B">
        <w:rPr>
          <w:rFonts w:ascii="Arial" w:eastAsia="Times New Roman" w:hAnsi="Arial" w:cs="Arial"/>
          <w:b/>
          <w:bCs/>
          <w:color w:val="003366"/>
          <w:sz w:val="26"/>
          <w:szCs w:val="26"/>
          <w:lang w:eastAsia="tr-TR"/>
        </w:rPr>
        <w:t>İhracat Potansiyeli Olan Başlıca Sektörler</w:t>
      </w:r>
    </w:p>
    <w:p w:rsidR="00CA50D7" w:rsidRPr="00DB400B" w:rsidRDefault="00CA50D7" w:rsidP="00CA50D7">
      <w:pPr>
        <w:shd w:val="clear" w:color="auto" w:fill="FFFFFF"/>
        <w:spacing w:before="120" w:after="120"/>
        <w:ind w:left="-165"/>
        <w:jc w:val="both"/>
        <w:textAlignment w:val="center"/>
        <w:rPr>
          <w:rFonts w:ascii="Arial" w:hAnsi="Arial" w:cs="Arial"/>
          <w:sz w:val="24"/>
          <w:szCs w:val="24"/>
        </w:rPr>
      </w:pPr>
      <w:r w:rsidRPr="00DB400B">
        <w:rPr>
          <w:rFonts w:ascii="Arial" w:hAnsi="Arial" w:cs="Arial"/>
          <w:sz w:val="24"/>
          <w:szCs w:val="24"/>
        </w:rPr>
        <w:t xml:space="preserve">Son yıllarda yaşanan kuraklık nedeniyle, ülkede ciddi miktarda gıda ve elektrik açığı bulunmaktadır. Acil elektrik açığını karşılamak için elektrik kurumu </w:t>
      </w:r>
      <w:proofErr w:type="spellStart"/>
      <w:r w:rsidRPr="00DB400B">
        <w:rPr>
          <w:rFonts w:ascii="Arial" w:hAnsi="Arial" w:cs="Arial"/>
          <w:sz w:val="24"/>
          <w:szCs w:val="24"/>
        </w:rPr>
        <w:t>Tanesco</w:t>
      </w:r>
      <w:proofErr w:type="spellEnd"/>
      <w:r w:rsidRPr="00DB400B">
        <w:rPr>
          <w:rFonts w:ascii="Arial" w:hAnsi="Arial" w:cs="Arial"/>
          <w:sz w:val="24"/>
          <w:szCs w:val="24"/>
        </w:rPr>
        <w:t xml:space="preserve"> 260 </w:t>
      </w:r>
      <w:proofErr w:type="spellStart"/>
      <w:r w:rsidRPr="00DB400B">
        <w:rPr>
          <w:rFonts w:ascii="Arial" w:hAnsi="Arial" w:cs="Arial"/>
          <w:sz w:val="24"/>
          <w:szCs w:val="24"/>
        </w:rPr>
        <w:t>Mw</w:t>
      </w:r>
      <w:proofErr w:type="spellEnd"/>
      <w:r w:rsidRPr="00DB400B">
        <w:rPr>
          <w:rFonts w:ascii="Arial" w:hAnsi="Arial" w:cs="Arial"/>
          <w:sz w:val="24"/>
          <w:szCs w:val="24"/>
        </w:rPr>
        <w:t xml:space="preserve"> jeneratör kiralama yoluna gidecektir. Diğer taraftan, elektrik açığı nedeniyle başta madencilik sektörü olmak üzere birçok sektörde jeneratör, özellikle doğalgazla çalışan, talebi bunmaktadır.</w:t>
      </w:r>
    </w:p>
    <w:p w:rsidR="00CA50D7" w:rsidRDefault="00CA50D7" w:rsidP="00CA50D7">
      <w:pPr>
        <w:rPr>
          <w:rFonts w:ascii="Arial" w:hAnsi="Arial" w:cs="Arial"/>
          <w:b/>
          <w:sz w:val="24"/>
          <w:szCs w:val="24"/>
        </w:rPr>
        <w:sectPr w:rsidR="00CA50D7" w:rsidSect="00927433">
          <w:footerReference w:type="default" r:id="rId15"/>
          <w:pgSz w:w="11906" w:h="16838"/>
          <w:pgMar w:top="965" w:right="849" w:bottom="1417" w:left="1134" w:header="708" w:footer="708" w:gutter="0"/>
          <w:pgNumType w:start="1" w:chapStyle="4"/>
          <w:cols w:space="708"/>
          <w:docGrid w:linePitch="360"/>
        </w:sectPr>
      </w:pPr>
      <w:r w:rsidRPr="00DB400B">
        <w:rPr>
          <w:rFonts w:ascii="Arial" w:hAnsi="Arial" w:cs="Arial"/>
          <w:sz w:val="24"/>
          <w:szCs w:val="24"/>
        </w:rPr>
        <w:t>Ülkemiz firmaları için aşağıda yer alan sektörler en fazla potansiyele sahip sektörlerdir:</w:t>
      </w:r>
      <w:r w:rsidRPr="00DB400B">
        <w:rPr>
          <w:rFonts w:ascii="Arial" w:hAnsi="Arial" w:cs="Arial"/>
          <w:sz w:val="24"/>
          <w:szCs w:val="24"/>
        </w:rPr>
        <w:br/>
        <w:t>• İnşaat malzemeleri</w:t>
      </w:r>
      <w:r w:rsidRPr="00DB400B">
        <w:rPr>
          <w:rFonts w:ascii="Arial" w:hAnsi="Arial" w:cs="Arial"/>
          <w:sz w:val="24"/>
          <w:szCs w:val="24"/>
        </w:rPr>
        <w:br/>
        <w:t>• Müteahhitlik</w:t>
      </w:r>
      <w:r w:rsidRPr="00DB400B">
        <w:rPr>
          <w:rFonts w:ascii="Arial" w:hAnsi="Arial" w:cs="Arial"/>
          <w:sz w:val="24"/>
          <w:szCs w:val="24"/>
        </w:rPr>
        <w:br/>
      </w:r>
      <w:r w:rsidRPr="00DB400B">
        <w:rPr>
          <w:rFonts w:ascii="Arial" w:hAnsi="Arial" w:cs="Arial"/>
          <w:b/>
          <w:sz w:val="24"/>
          <w:szCs w:val="24"/>
        </w:rPr>
        <w:t>• Gıda işleme makineleri</w:t>
      </w:r>
      <w:r w:rsidRPr="00DB400B">
        <w:rPr>
          <w:rFonts w:ascii="Arial" w:hAnsi="Arial" w:cs="Arial"/>
          <w:sz w:val="24"/>
          <w:szCs w:val="24"/>
        </w:rPr>
        <w:br/>
        <w:t>• İş, inşaat ve maden makineleri ve bunların yedek parçaları</w:t>
      </w:r>
      <w:r w:rsidRPr="00DB400B">
        <w:rPr>
          <w:rFonts w:ascii="Arial" w:hAnsi="Arial" w:cs="Arial"/>
          <w:sz w:val="24"/>
          <w:szCs w:val="24"/>
        </w:rPr>
        <w:br/>
        <w:t>• Oto yan sanayi</w:t>
      </w:r>
      <w:r w:rsidRPr="00DB400B">
        <w:rPr>
          <w:rFonts w:ascii="Arial" w:hAnsi="Arial" w:cs="Arial"/>
          <w:sz w:val="24"/>
          <w:szCs w:val="24"/>
        </w:rPr>
        <w:br/>
        <w:t>• İşlenmiş gıda</w:t>
      </w:r>
      <w:r w:rsidRPr="00DB400B">
        <w:rPr>
          <w:rFonts w:ascii="Arial" w:hAnsi="Arial" w:cs="Arial"/>
          <w:sz w:val="24"/>
          <w:szCs w:val="24"/>
        </w:rPr>
        <w:br/>
        <w:t xml:space="preserve">• </w:t>
      </w:r>
      <w:r w:rsidRPr="00DB400B">
        <w:rPr>
          <w:rFonts w:ascii="Arial" w:hAnsi="Arial" w:cs="Arial"/>
          <w:b/>
          <w:sz w:val="24"/>
          <w:szCs w:val="24"/>
        </w:rPr>
        <w:t xml:space="preserve">Tarım makineleri ve </w:t>
      </w:r>
      <w:proofErr w:type="gramStart"/>
      <w:r w:rsidRPr="00DB400B">
        <w:rPr>
          <w:rFonts w:ascii="Arial" w:hAnsi="Arial" w:cs="Arial"/>
          <w:b/>
          <w:sz w:val="24"/>
          <w:szCs w:val="24"/>
        </w:rPr>
        <w:t>ekipmanları</w:t>
      </w:r>
      <w:proofErr w:type="gramEnd"/>
      <w:r w:rsidRPr="00DB400B">
        <w:rPr>
          <w:rFonts w:ascii="Arial" w:hAnsi="Arial" w:cs="Arial"/>
          <w:sz w:val="24"/>
          <w:szCs w:val="24"/>
        </w:rPr>
        <w:br/>
        <w:t xml:space="preserve">• </w:t>
      </w:r>
      <w:r w:rsidRPr="00DB400B">
        <w:rPr>
          <w:rFonts w:ascii="Arial" w:hAnsi="Arial" w:cs="Arial"/>
          <w:b/>
          <w:sz w:val="24"/>
          <w:szCs w:val="24"/>
        </w:rPr>
        <w:t>Tarımsal girdiler</w:t>
      </w:r>
      <w:r w:rsidRPr="00DB400B">
        <w:rPr>
          <w:rFonts w:ascii="Arial" w:hAnsi="Arial" w:cs="Arial"/>
          <w:sz w:val="24"/>
          <w:szCs w:val="24"/>
        </w:rPr>
        <w:br/>
        <w:t xml:space="preserve">• </w:t>
      </w:r>
      <w:r w:rsidRPr="00DB400B">
        <w:rPr>
          <w:rFonts w:ascii="Arial" w:hAnsi="Arial" w:cs="Arial"/>
          <w:b/>
          <w:sz w:val="24"/>
          <w:szCs w:val="24"/>
        </w:rPr>
        <w:t>İkinci el makineler</w:t>
      </w:r>
      <w:r w:rsidRPr="00DB400B">
        <w:rPr>
          <w:rFonts w:ascii="Arial" w:hAnsi="Arial" w:cs="Arial"/>
          <w:sz w:val="24"/>
          <w:szCs w:val="24"/>
        </w:rPr>
        <w:br/>
        <w:t xml:space="preserve">• </w:t>
      </w:r>
      <w:r w:rsidRPr="00DB400B">
        <w:rPr>
          <w:rFonts w:ascii="Arial" w:hAnsi="Arial" w:cs="Arial"/>
          <w:b/>
          <w:sz w:val="24"/>
          <w:szCs w:val="24"/>
        </w:rPr>
        <w:t>Hafif sanayiye yönelik ikinci el makineler</w:t>
      </w:r>
    </w:p>
    <w:p w:rsidR="00CA50D7" w:rsidRDefault="00CA50D7" w:rsidP="00C107D4">
      <w:pPr>
        <w:rPr>
          <w:rFonts w:ascii="Times New Roman" w:hAnsi="Times New Roman" w:cs="Times New Roman"/>
          <w:color w:val="00B0F0"/>
          <w:sz w:val="24"/>
          <w:szCs w:val="24"/>
        </w:rPr>
      </w:pPr>
    </w:p>
    <w:p w:rsidR="00CA50D7" w:rsidRPr="00DB400B" w:rsidRDefault="00CA50D7" w:rsidP="00CA50D7">
      <w:pPr>
        <w:shd w:val="clear" w:color="auto" w:fill="FFFFFF"/>
        <w:spacing w:after="0" w:line="270" w:lineRule="atLeast"/>
        <w:textAlignment w:val="center"/>
        <w:outlineLvl w:val="3"/>
        <w:rPr>
          <w:rFonts w:ascii="Arial" w:hAnsi="Arial" w:cs="Arial"/>
          <w:b/>
          <w:color w:val="548DD4" w:themeColor="text2" w:themeTint="99"/>
          <w:sz w:val="28"/>
          <w:szCs w:val="24"/>
        </w:rPr>
      </w:pPr>
      <w:r w:rsidRPr="007F2B0D">
        <w:rPr>
          <w:rFonts w:ascii="Arial" w:hAnsi="Arial" w:cs="Arial"/>
          <w:b/>
          <w:color w:val="548DD4" w:themeColor="text2" w:themeTint="99"/>
          <w:sz w:val="28"/>
          <w:szCs w:val="24"/>
        </w:rPr>
        <w:t>Tarım ve Gıda Ürünleri İhraç Potansiyelimiz</w:t>
      </w:r>
    </w:p>
    <w:p w:rsidR="00CA50D7" w:rsidRPr="007F2B0D" w:rsidRDefault="00CA50D7" w:rsidP="00CA50D7">
      <w:pPr>
        <w:shd w:val="clear" w:color="auto" w:fill="FFFFFF"/>
        <w:spacing w:after="0" w:line="270" w:lineRule="atLeast"/>
        <w:textAlignment w:val="center"/>
        <w:outlineLvl w:val="3"/>
        <w:rPr>
          <w:rFonts w:ascii="Arial" w:hAnsi="Arial" w:cs="Arial"/>
          <w:b/>
          <w:color w:val="548DD4" w:themeColor="text2" w:themeTint="99"/>
          <w:sz w:val="28"/>
          <w:szCs w:val="24"/>
        </w:rPr>
      </w:pPr>
    </w:p>
    <w:tbl>
      <w:tblPr>
        <w:tblW w:w="4900" w:type="pct"/>
        <w:tblCellSpacing w:w="7" w:type="dxa"/>
        <w:shd w:val="clear" w:color="auto" w:fill="FFFFFF"/>
        <w:tblCellMar>
          <w:top w:w="15" w:type="dxa"/>
          <w:left w:w="15" w:type="dxa"/>
          <w:bottom w:w="15" w:type="dxa"/>
          <w:right w:w="15" w:type="dxa"/>
        </w:tblCellMar>
        <w:tblLook w:val="04A0"/>
      </w:tblPr>
      <w:tblGrid>
        <w:gridCol w:w="1036"/>
        <w:gridCol w:w="583"/>
        <w:gridCol w:w="1172"/>
        <w:gridCol w:w="891"/>
        <w:gridCol w:w="1082"/>
        <w:gridCol w:w="1091"/>
        <w:gridCol w:w="1027"/>
        <w:gridCol w:w="1254"/>
        <w:gridCol w:w="1190"/>
        <w:gridCol w:w="1089"/>
        <w:gridCol w:w="1089"/>
        <w:gridCol w:w="1540"/>
        <w:gridCol w:w="1180"/>
      </w:tblGrid>
      <w:tr w:rsidR="00CA50D7" w:rsidRPr="00DB400B" w:rsidTr="00C511AA">
        <w:trPr>
          <w:trHeight w:val="270"/>
          <w:tblCellSpacing w:w="7" w:type="dxa"/>
        </w:trPr>
        <w:tc>
          <w:tcPr>
            <w:tcW w:w="357"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Sektör</w:t>
            </w:r>
          </w:p>
        </w:tc>
        <w:tc>
          <w:tcPr>
            <w:tcW w:w="200"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GTİP</w:t>
            </w:r>
          </w:p>
        </w:tc>
        <w:tc>
          <w:tcPr>
            <w:tcW w:w="407"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Potansiyel Ürün</w:t>
            </w:r>
          </w:p>
        </w:tc>
        <w:tc>
          <w:tcPr>
            <w:tcW w:w="308"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Ülkenin Toplam İthalatı 2012 (milyon dolar)</w:t>
            </w:r>
          </w:p>
        </w:tc>
        <w:tc>
          <w:tcPr>
            <w:tcW w:w="376"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Türkiye'nin Ülkeye İhracatı 2012 (milyon dolar)</w:t>
            </w:r>
          </w:p>
        </w:tc>
        <w:tc>
          <w:tcPr>
            <w:tcW w:w="378"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Türkiye'nin Toplam İhracatı 2012 (milyon dolar)</w:t>
            </w:r>
          </w:p>
        </w:tc>
        <w:tc>
          <w:tcPr>
            <w:tcW w:w="356"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Dünya İthalatında Ülkenin Payı 2012</w:t>
            </w:r>
          </w:p>
        </w:tc>
        <w:tc>
          <w:tcPr>
            <w:tcW w:w="436"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Türkiye'nin Ülkeye İhracatındaki Değişim 2011-2012 (%)</w:t>
            </w:r>
          </w:p>
        </w:tc>
        <w:tc>
          <w:tcPr>
            <w:tcW w:w="413"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Ülkenin Toplam İthalatındaki Değişim 2011-2012 (%)</w:t>
            </w:r>
          </w:p>
        </w:tc>
        <w:tc>
          <w:tcPr>
            <w:tcW w:w="377"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Türkiye'nin Ülkeye İhracatı 2012 Aylık Veriler*</w:t>
            </w:r>
          </w:p>
        </w:tc>
        <w:tc>
          <w:tcPr>
            <w:tcW w:w="377"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Türkiye'nin Ülkeye İhracatı 2013 Aylık Veriler*</w:t>
            </w:r>
          </w:p>
        </w:tc>
        <w:tc>
          <w:tcPr>
            <w:tcW w:w="536"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DB400B">
              <w:rPr>
                <w:rFonts w:ascii="Arial" w:eastAsia="Times New Roman" w:hAnsi="Arial" w:cs="Arial"/>
                <w:b/>
                <w:bCs/>
                <w:color w:val="FFFFFF"/>
                <w:sz w:val="19"/>
                <w:szCs w:val="19"/>
                <w:lang w:eastAsia="tr-TR"/>
              </w:rPr>
              <w:t>Ülke İthalatı</w:t>
            </w:r>
            <w:r w:rsidRPr="007F2B0D">
              <w:rPr>
                <w:rFonts w:ascii="Arial" w:eastAsia="Times New Roman" w:hAnsi="Arial" w:cs="Arial"/>
                <w:b/>
                <w:bCs/>
                <w:color w:val="FFFFFF"/>
                <w:sz w:val="19"/>
                <w:szCs w:val="19"/>
                <w:lang w:eastAsia="tr-TR"/>
              </w:rPr>
              <w:t>nda İlk 5 Ülke ve Pazar Payları (%)</w:t>
            </w:r>
          </w:p>
        </w:tc>
        <w:tc>
          <w:tcPr>
            <w:tcW w:w="407" w:type="pct"/>
            <w:shd w:val="clear" w:color="auto" w:fill="003399"/>
            <w:tcMar>
              <w:top w:w="0" w:type="dxa"/>
              <w:left w:w="0" w:type="dxa"/>
              <w:bottom w:w="0" w:type="dxa"/>
              <w:right w:w="30" w:type="dxa"/>
            </w:tcMar>
            <w:vAlign w:val="center"/>
            <w:hideMark/>
          </w:tcPr>
          <w:p w:rsidR="00CA50D7" w:rsidRPr="007F2B0D" w:rsidRDefault="00CA50D7" w:rsidP="00C511AA">
            <w:pPr>
              <w:spacing w:after="0" w:line="240" w:lineRule="auto"/>
              <w:jc w:val="center"/>
              <w:rPr>
                <w:rFonts w:ascii="Arial" w:eastAsia="Times New Roman" w:hAnsi="Arial" w:cs="Arial"/>
                <w:b/>
                <w:bCs/>
                <w:color w:val="FFFFFF"/>
                <w:sz w:val="19"/>
                <w:szCs w:val="19"/>
                <w:lang w:eastAsia="tr-TR"/>
              </w:rPr>
            </w:pPr>
            <w:r w:rsidRPr="007F2B0D">
              <w:rPr>
                <w:rFonts w:ascii="Arial" w:eastAsia="Times New Roman" w:hAnsi="Arial" w:cs="Arial"/>
                <w:b/>
                <w:bCs/>
                <w:color w:val="FFFFFF"/>
                <w:sz w:val="19"/>
                <w:szCs w:val="19"/>
                <w:lang w:eastAsia="tr-TR"/>
              </w:rPr>
              <w:t>Ülkenin Türkiye'ye ve Rakip Ülkelere Uyguladığı Gümrük Oranları</w:t>
            </w:r>
          </w:p>
        </w:tc>
      </w:tr>
      <w:tr w:rsidR="00CA50D7" w:rsidRPr="00DB400B" w:rsidTr="00C511AA">
        <w:trPr>
          <w:trHeight w:val="270"/>
          <w:tblCellSpacing w:w="7" w:type="dxa"/>
        </w:trPr>
        <w:tc>
          <w:tcPr>
            <w:tcW w:w="357"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hyperlink r:id="rId16" w:history="1">
              <w:r w:rsidRPr="007F2B0D">
                <w:rPr>
                  <w:rFonts w:ascii="Arial" w:eastAsia="Times New Roman" w:hAnsi="Arial" w:cs="Arial"/>
                  <w:color w:val="003366"/>
                  <w:sz w:val="19"/>
                  <w:szCs w:val="19"/>
                  <w:lang w:eastAsia="tr-TR"/>
                </w:rPr>
                <w:t>Un</w:t>
              </w:r>
            </w:hyperlink>
          </w:p>
        </w:tc>
        <w:tc>
          <w:tcPr>
            <w:tcW w:w="200"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1101</w:t>
            </w:r>
          </w:p>
        </w:tc>
        <w:tc>
          <w:tcPr>
            <w:tcW w:w="407"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Un</w:t>
            </w:r>
          </w:p>
        </w:tc>
        <w:tc>
          <w:tcPr>
            <w:tcW w:w="308" w:type="pct"/>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8,9</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6,6</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843,23</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0,2</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78,4</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-58,9</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13.07</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27.49</w:t>
            </w:r>
          </w:p>
        </w:tc>
        <w:tc>
          <w:tcPr>
            <w:tcW w:w="0" w:type="auto"/>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Türkiye (73,7), Umman (23,8), Mısır (1,3), Pakistan(0,6), Hindistan (0,4)</w:t>
            </w:r>
          </w:p>
        </w:tc>
        <w:tc>
          <w:tcPr>
            <w:tcW w:w="0" w:type="auto"/>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 xml:space="preserve">(60) - </w:t>
            </w:r>
            <w:proofErr w:type="spellStart"/>
            <w:r w:rsidRPr="007F2B0D">
              <w:rPr>
                <w:rFonts w:ascii="Arial" w:eastAsia="Times New Roman" w:hAnsi="Arial" w:cs="Arial"/>
                <w:color w:val="000000"/>
                <w:sz w:val="19"/>
                <w:szCs w:val="19"/>
                <w:lang w:eastAsia="tr-TR"/>
              </w:rPr>
              <w:t>Hasas</w:t>
            </w:r>
            <w:proofErr w:type="spellEnd"/>
            <w:r w:rsidRPr="007F2B0D">
              <w:rPr>
                <w:rFonts w:ascii="Arial" w:eastAsia="Times New Roman" w:hAnsi="Arial" w:cs="Arial"/>
                <w:color w:val="000000"/>
                <w:sz w:val="19"/>
                <w:szCs w:val="19"/>
                <w:lang w:eastAsia="tr-TR"/>
              </w:rPr>
              <w:t xml:space="preserve"> Ürünler listesinde</w:t>
            </w:r>
          </w:p>
        </w:tc>
      </w:tr>
      <w:tr w:rsidR="00CA50D7" w:rsidRPr="00DB400B" w:rsidTr="00C511AA">
        <w:trPr>
          <w:trHeight w:val="270"/>
          <w:tblCellSpacing w:w="7" w:type="dxa"/>
        </w:trPr>
        <w:tc>
          <w:tcPr>
            <w:tcW w:w="357" w:type="pct"/>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hyperlink r:id="rId17" w:history="1">
              <w:r w:rsidRPr="007F2B0D">
                <w:rPr>
                  <w:rFonts w:ascii="Arial" w:eastAsia="Times New Roman" w:hAnsi="Arial" w:cs="Arial"/>
                  <w:color w:val="003366"/>
                  <w:sz w:val="19"/>
                  <w:szCs w:val="19"/>
                  <w:lang w:eastAsia="tr-TR"/>
                </w:rPr>
                <w:t>Bitkisel Yağlar</w:t>
              </w:r>
            </w:hyperlink>
          </w:p>
        </w:tc>
        <w:tc>
          <w:tcPr>
            <w:tcW w:w="200" w:type="pct"/>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1517</w:t>
            </w:r>
          </w:p>
        </w:tc>
        <w:tc>
          <w:tcPr>
            <w:tcW w:w="407" w:type="pct"/>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Bitkisel Yağlar</w:t>
            </w:r>
          </w:p>
        </w:tc>
        <w:tc>
          <w:tcPr>
            <w:tcW w:w="308" w:type="pct"/>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0,71</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  152,53  </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0,01</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-100,0</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-87,9</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w:t>
            </w:r>
          </w:p>
        </w:tc>
        <w:tc>
          <w:tcPr>
            <w:tcW w:w="0" w:type="auto"/>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Endonezya (86,7), GAC (5,2), Hollanda (3,8), Malezya (3,1), Belçika (0,8)</w:t>
            </w:r>
          </w:p>
        </w:tc>
        <w:tc>
          <w:tcPr>
            <w:tcW w:w="0" w:type="auto"/>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Kenya (0), Diğer Ülkeler (25)</w:t>
            </w:r>
          </w:p>
        </w:tc>
      </w:tr>
      <w:tr w:rsidR="00CA50D7" w:rsidRPr="00DB400B" w:rsidTr="00C511AA">
        <w:trPr>
          <w:trHeight w:val="270"/>
          <w:tblCellSpacing w:w="7" w:type="dxa"/>
        </w:trPr>
        <w:tc>
          <w:tcPr>
            <w:tcW w:w="357"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hyperlink r:id="rId18" w:history="1">
              <w:r w:rsidRPr="007F2B0D">
                <w:rPr>
                  <w:rFonts w:ascii="Arial" w:eastAsia="Times New Roman" w:hAnsi="Arial" w:cs="Arial"/>
                  <w:color w:val="003366"/>
                  <w:sz w:val="19"/>
                  <w:szCs w:val="19"/>
                  <w:lang w:eastAsia="tr-TR"/>
                </w:rPr>
                <w:t>Makarna</w:t>
              </w:r>
            </w:hyperlink>
          </w:p>
        </w:tc>
        <w:tc>
          <w:tcPr>
            <w:tcW w:w="200"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1902</w:t>
            </w:r>
          </w:p>
        </w:tc>
        <w:tc>
          <w:tcPr>
            <w:tcW w:w="407"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Makarna</w:t>
            </w:r>
          </w:p>
        </w:tc>
        <w:tc>
          <w:tcPr>
            <w:tcW w:w="308" w:type="pct"/>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9,03</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8,3</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  358,29  </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0,1</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96,2</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358,3</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33.55</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42.03</w:t>
            </w:r>
          </w:p>
        </w:tc>
        <w:tc>
          <w:tcPr>
            <w:tcW w:w="0" w:type="auto"/>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Türkiye (91,8), İtalya (5,6), Umman (1,1), Endonezya (0,4), Hindistan (0,3)</w:t>
            </w:r>
          </w:p>
        </w:tc>
        <w:tc>
          <w:tcPr>
            <w:tcW w:w="0" w:type="auto"/>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25</w:t>
            </w:r>
          </w:p>
        </w:tc>
      </w:tr>
      <w:tr w:rsidR="00CA50D7" w:rsidRPr="00DB400B" w:rsidTr="00C511AA">
        <w:trPr>
          <w:trHeight w:val="270"/>
          <w:tblCellSpacing w:w="7" w:type="dxa"/>
        </w:trPr>
        <w:tc>
          <w:tcPr>
            <w:tcW w:w="357" w:type="pct"/>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hyperlink r:id="rId19" w:history="1">
              <w:r w:rsidRPr="007F2B0D">
                <w:rPr>
                  <w:rFonts w:ascii="Arial" w:eastAsia="Times New Roman" w:hAnsi="Arial" w:cs="Arial"/>
                  <w:color w:val="003366"/>
                  <w:sz w:val="19"/>
                  <w:szCs w:val="19"/>
                  <w:lang w:eastAsia="tr-TR"/>
                </w:rPr>
                <w:t>Bisküvi</w:t>
              </w:r>
            </w:hyperlink>
          </w:p>
        </w:tc>
        <w:tc>
          <w:tcPr>
            <w:tcW w:w="200" w:type="pct"/>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1905</w:t>
            </w:r>
          </w:p>
        </w:tc>
        <w:tc>
          <w:tcPr>
            <w:tcW w:w="407" w:type="pct"/>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Bisküvi</w:t>
            </w:r>
          </w:p>
        </w:tc>
        <w:tc>
          <w:tcPr>
            <w:tcW w:w="308" w:type="pct"/>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42,6</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0,3</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  739,35  </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0,2</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-11,8</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967,6</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4.84</w:t>
            </w:r>
          </w:p>
        </w:tc>
        <w:tc>
          <w:tcPr>
            <w:tcW w:w="0" w:type="auto"/>
            <w:shd w:val="clear" w:color="auto" w:fill="CEE7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4.66</w:t>
            </w:r>
          </w:p>
        </w:tc>
        <w:tc>
          <w:tcPr>
            <w:tcW w:w="0" w:type="auto"/>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Zambiya (79,6), Hindistan (12,6), GAC (2,8), Umman (2,3), İngiltere (0,8)</w:t>
            </w:r>
          </w:p>
        </w:tc>
        <w:tc>
          <w:tcPr>
            <w:tcW w:w="0" w:type="auto"/>
            <w:shd w:val="clear" w:color="auto" w:fill="CEE7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 xml:space="preserve">Kenya (0), </w:t>
            </w:r>
            <w:proofErr w:type="spellStart"/>
            <w:r w:rsidRPr="007F2B0D">
              <w:rPr>
                <w:rFonts w:ascii="Arial" w:eastAsia="Times New Roman" w:hAnsi="Arial" w:cs="Arial"/>
                <w:color w:val="000000"/>
                <w:sz w:val="19"/>
                <w:szCs w:val="19"/>
                <w:lang w:eastAsia="tr-TR"/>
              </w:rPr>
              <w:t>G.Afrika</w:t>
            </w:r>
            <w:proofErr w:type="spellEnd"/>
            <w:r w:rsidRPr="007F2B0D">
              <w:rPr>
                <w:rFonts w:ascii="Arial" w:eastAsia="Times New Roman" w:hAnsi="Arial" w:cs="Arial"/>
                <w:color w:val="000000"/>
                <w:sz w:val="19"/>
                <w:szCs w:val="19"/>
                <w:lang w:eastAsia="tr-TR"/>
              </w:rPr>
              <w:t xml:space="preserve"> (5), Diğer Ülkeler (25)</w:t>
            </w:r>
          </w:p>
        </w:tc>
      </w:tr>
      <w:tr w:rsidR="00CA50D7" w:rsidRPr="00DB400B" w:rsidTr="00C511AA">
        <w:trPr>
          <w:trHeight w:val="270"/>
          <w:tblCellSpacing w:w="7" w:type="dxa"/>
        </w:trPr>
        <w:tc>
          <w:tcPr>
            <w:tcW w:w="357"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hyperlink r:id="rId20" w:history="1">
              <w:r w:rsidRPr="007F2B0D">
                <w:rPr>
                  <w:rFonts w:ascii="Arial" w:eastAsia="Times New Roman" w:hAnsi="Arial" w:cs="Arial"/>
                  <w:color w:val="003366"/>
                  <w:sz w:val="19"/>
                  <w:szCs w:val="19"/>
                  <w:lang w:eastAsia="tr-TR"/>
                </w:rPr>
                <w:t>Maya</w:t>
              </w:r>
            </w:hyperlink>
          </w:p>
        </w:tc>
        <w:tc>
          <w:tcPr>
            <w:tcW w:w="200"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2102</w:t>
            </w:r>
          </w:p>
        </w:tc>
        <w:tc>
          <w:tcPr>
            <w:tcW w:w="407" w:type="pct"/>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Maya</w:t>
            </w:r>
          </w:p>
        </w:tc>
        <w:tc>
          <w:tcPr>
            <w:tcW w:w="308" w:type="pct"/>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7,8</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6,6</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195,77  </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0,4</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44,4</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282,3</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3.58</w:t>
            </w:r>
          </w:p>
        </w:tc>
        <w:tc>
          <w:tcPr>
            <w:tcW w:w="0" w:type="auto"/>
            <w:shd w:val="clear" w:color="auto" w:fill="F0F8FF"/>
            <w:tcMar>
              <w:top w:w="0" w:type="dxa"/>
              <w:left w:w="0" w:type="dxa"/>
              <w:bottom w:w="0" w:type="dxa"/>
              <w:right w:w="75" w:type="dxa"/>
            </w:tcMar>
            <w:vAlign w:val="center"/>
            <w:hideMark/>
          </w:tcPr>
          <w:p w:rsidR="00CA50D7" w:rsidRPr="007F2B0D" w:rsidRDefault="00CA50D7" w:rsidP="00C511AA">
            <w:pPr>
              <w:spacing w:after="0" w:line="240" w:lineRule="auto"/>
              <w:jc w:val="right"/>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4.91</w:t>
            </w:r>
          </w:p>
        </w:tc>
        <w:tc>
          <w:tcPr>
            <w:tcW w:w="0" w:type="auto"/>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r w:rsidRPr="007F2B0D">
              <w:rPr>
                <w:rFonts w:ascii="Arial" w:eastAsia="Times New Roman" w:hAnsi="Arial" w:cs="Arial"/>
                <w:color w:val="000000"/>
                <w:sz w:val="19"/>
                <w:szCs w:val="19"/>
                <w:lang w:eastAsia="tr-TR"/>
              </w:rPr>
              <w:t xml:space="preserve">Türkiye (83), Mısır (8,4), Çin (7,6), </w:t>
            </w:r>
            <w:proofErr w:type="spellStart"/>
            <w:r w:rsidRPr="007F2B0D">
              <w:rPr>
                <w:rFonts w:ascii="Arial" w:eastAsia="Times New Roman" w:hAnsi="Arial" w:cs="Arial"/>
                <w:color w:val="000000"/>
                <w:sz w:val="19"/>
                <w:szCs w:val="19"/>
                <w:lang w:eastAsia="tr-TR"/>
              </w:rPr>
              <w:t>G.Afrika</w:t>
            </w:r>
            <w:proofErr w:type="spellEnd"/>
            <w:r w:rsidRPr="007F2B0D">
              <w:rPr>
                <w:rFonts w:ascii="Arial" w:eastAsia="Times New Roman" w:hAnsi="Arial" w:cs="Arial"/>
                <w:color w:val="000000"/>
                <w:sz w:val="19"/>
                <w:szCs w:val="19"/>
                <w:lang w:eastAsia="tr-TR"/>
              </w:rPr>
              <w:t xml:space="preserve"> (0,9)</w:t>
            </w:r>
          </w:p>
        </w:tc>
        <w:tc>
          <w:tcPr>
            <w:tcW w:w="0" w:type="auto"/>
            <w:shd w:val="clear" w:color="auto" w:fill="F0F8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color w:val="000000"/>
                <w:sz w:val="19"/>
                <w:szCs w:val="19"/>
                <w:lang w:eastAsia="tr-TR"/>
              </w:rPr>
            </w:pPr>
            <w:proofErr w:type="spellStart"/>
            <w:r w:rsidRPr="007F2B0D">
              <w:rPr>
                <w:rFonts w:ascii="Arial" w:eastAsia="Times New Roman" w:hAnsi="Arial" w:cs="Arial"/>
                <w:color w:val="000000"/>
                <w:sz w:val="19"/>
                <w:szCs w:val="19"/>
                <w:lang w:eastAsia="tr-TR"/>
              </w:rPr>
              <w:t>G.Afrika</w:t>
            </w:r>
            <w:proofErr w:type="spellEnd"/>
            <w:r w:rsidRPr="007F2B0D">
              <w:rPr>
                <w:rFonts w:ascii="Arial" w:eastAsia="Times New Roman" w:hAnsi="Arial" w:cs="Arial"/>
                <w:color w:val="000000"/>
                <w:sz w:val="19"/>
                <w:szCs w:val="19"/>
                <w:lang w:eastAsia="tr-TR"/>
              </w:rPr>
              <w:t xml:space="preserve"> (0), Diğer Ülkeler (25)</w:t>
            </w:r>
          </w:p>
        </w:tc>
      </w:tr>
      <w:tr w:rsidR="00CA50D7" w:rsidRPr="00DB400B" w:rsidTr="00C511AA">
        <w:trPr>
          <w:trHeight w:val="270"/>
          <w:tblCellSpacing w:w="7" w:type="dxa"/>
        </w:trPr>
        <w:tc>
          <w:tcPr>
            <w:tcW w:w="0" w:type="auto"/>
            <w:gridSpan w:val="13"/>
            <w:shd w:val="clear" w:color="auto" w:fill="FFFF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i/>
                <w:iCs/>
                <w:color w:val="333333"/>
                <w:sz w:val="19"/>
                <w:szCs w:val="19"/>
                <w:lang w:eastAsia="tr-TR"/>
              </w:rPr>
            </w:pPr>
            <w:proofErr w:type="gramStart"/>
            <w:r w:rsidRPr="00DB400B">
              <w:rPr>
                <w:rFonts w:ascii="Arial" w:eastAsia="Times New Roman" w:hAnsi="Arial" w:cs="Arial"/>
                <w:i/>
                <w:iCs/>
                <w:color w:val="333333"/>
                <w:sz w:val="19"/>
                <w:szCs w:val="19"/>
                <w:lang w:eastAsia="tr-TR"/>
              </w:rPr>
              <w:t>Kaynak : Tablonun</w:t>
            </w:r>
            <w:proofErr w:type="gramEnd"/>
            <w:r w:rsidRPr="00DB400B">
              <w:rPr>
                <w:rFonts w:ascii="Arial" w:eastAsia="Times New Roman" w:hAnsi="Arial" w:cs="Arial"/>
                <w:i/>
                <w:iCs/>
                <w:color w:val="333333"/>
                <w:sz w:val="19"/>
                <w:szCs w:val="19"/>
                <w:lang w:eastAsia="tr-TR"/>
              </w:rPr>
              <w:t xml:space="preserve"> hazırlanması</w:t>
            </w:r>
            <w:r w:rsidRPr="007F2B0D">
              <w:rPr>
                <w:rFonts w:ascii="Arial" w:eastAsia="Times New Roman" w:hAnsi="Arial" w:cs="Arial"/>
                <w:i/>
                <w:iCs/>
                <w:color w:val="333333"/>
                <w:sz w:val="19"/>
                <w:szCs w:val="19"/>
                <w:lang w:eastAsia="tr-TR"/>
              </w:rPr>
              <w:t xml:space="preserve">nda Türkiye'ye ilişkin rakamlarda TUİK, diğer ülkelere ilişkin istatistik rakamlarında UN-ITC </w:t>
            </w:r>
            <w:proofErr w:type="spellStart"/>
            <w:r w:rsidRPr="007F2B0D">
              <w:rPr>
                <w:rFonts w:ascii="Arial" w:eastAsia="Times New Roman" w:hAnsi="Arial" w:cs="Arial"/>
                <w:i/>
                <w:iCs/>
                <w:color w:val="333333"/>
                <w:sz w:val="19"/>
                <w:szCs w:val="19"/>
                <w:lang w:eastAsia="tr-TR"/>
              </w:rPr>
              <w:t>TradeMap</w:t>
            </w:r>
            <w:proofErr w:type="spellEnd"/>
            <w:r w:rsidRPr="007F2B0D">
              <w:rPr>
                <w:rFonts w:ascii="Arial" w:eastAsia="Times New Roman" w:hAnsi="Arial" w:cs="Arial"/>
                <w:i/>
                <w:iCs/>
                <w:color w:val="333333"/>
                <w:sz w:val="19"/>
                <w:szCs w:val="19"/>
                <w:lang w:eastAsia="tr-TR"/>
              </w:rPr>
              <w:t>, gümrük vergisi konusunda AB ülkeleri için TARIC diğer ülkeler için kendi gümrük idarelerinin verileri kullanılmıştır.</w:t>
            </w:r>
          </w:p>
        </w:tc>
      </w:tr>
      <w:tr w:rsidR="00CA50D7" w:rsidRPr="00DB400B" w:rsidTr="00C511AA">
        <w:trPr>
          <w:trHeight w:val="270"/>
          <w:tblCellSpacing w:w="7" w:type="dxa"/>
        </w:trPr>
        <w:tc>
          <w:tcPr>
            <w:tcW w:w="0" w:type="auto"/>
            <w:gridSpan w:val="13"/>
            <w:shd w:val="clear" w:color="auto" w:fill="FFFFFF"/>
            <w:tcMar>
              <w:top w:w="0" w:type="dxa"/>
              <w:left w:w="0" w:type="dxa"/>
              <w:bottom w:w="0" w:type="dxa"/>
              <w:right w:w="30" w:type="dxa"/>
            </w:tcMar>
            <w:vAlign w:val="center"/>
            <w:hideMark/>
          </w:tcPr>
          <w:p w:rsidR="00CA50D7" w:rsidRPr="007F2B0D" w:rsidRDefault="00CA50D7" w:rsidP="00C511AA">
            <w:pPr>
              <w:spacing w:after="0" w:line="240" w:lineRule="auto"/>
              <w:rPr>
                <w:rFonts w:ascii="Arial" w:eastAsia="Times New Roman" w:hAnsi="Arial" w:cs="Arial"/>
                <w:i/>
                <w:iCs/>
                <w:color w:val="333333"/>
                <w:sz w:val="19"/>
                <w:szCs w:val="19"/>
                <w:lang w:eastAsia="tr-TR"/>
              </w:rPr>
            </w:pPr>
            <w:r w:rsidRPr="007F2B0D">
              <w:rPr>
                <w:rFonts w:ascii="Arial" w:eastAsia="Times New Roman" w:hAnsi="Arial" w:cs="Arial"/>
                <w:i/>
                <w:iCs/>
                <w:color w:val="333333"/>
                <w:sz w:val="19"/>
                <w:szCs w:val="19"/>
                <w:lang w:eastAsia="tr-TR"/>
              </w:rPr>
              <w:t>* Veriler 9 aylıktır</w:t>
            </w:r>
          </w:p>
        </w:tc>
      </w:tr>
    </w:tbl>
    <w:p w:rsidR="00CA50D7" w:rsidRDefault="00CA50D7" w:rsidP="00C107D4">
      <w:pPr>
        <w:rPr>
          <w:rFonts w:ascii="Tahoma" w:eastAsia="Times New Roman" w:hAnsi="Tahoma" w:cs="Tahoma"/>
          <w:b/>
          <w:bCs/>
          <w:color w:val="111111"/>
          <w:sz w:val="16"/>
          <w:szCs w:val="16"/>
          <w:lang w:eastAsia="tr-TR"/>
        </w:rPr>
        <w:sectPr w:rsidR="00CA50D7" w:rsidSect="003622AC">
          <w:footerReference w:type="default" r:id="rId21"/>
          <w:pgSz w:w="16838" w:h="11906" w:orient="landscape"/>
          <w:pgMar w:top="1134" w:right="964" w:bottom="851" w:left="1418" w:header="709" w:footer="709" w:gutter="0"/>
          <w:pgNumType w:start="37" w:chapStyle="4"/>
          <w:cols w:space="708"/>
          <w:docGrid w:linePitch="360"/>
        </w:sectPr>
      </w:pPr>
      <w:r w:rsidRPr="00DB400B">
        <w:rPr>
          <w:rFonts w:ascii="Tahoma" w:eastAsia="Times New Roman" w:hAnsi="Tahoma" w:cs="Tahoma"/>
          <w:color w:val="111111"/>
          <w:sz w:val="16"/>
          <w:szCs w:val="16"/>
          <w:lang w:eastAsia="tr-TR"/>
        </w:rPr>
        <w:t xml:space="preserve"> </w:t>
      </w:r>
      <w:r w:rsidRPr="007F2B0D">
        <w:rPr>
          <w:rFonts w:ascii="Tahoma" w:eastAsia="Times New Roman" w:hAnsi="Tahoma" w:cs="Tahoma"/>
          <w:color w:val="111111"/>
          <w:sz w:val="16"/>
          <w:szCs w:val="16"/>
          <w:lang w:eastAsia="tr-TR"/>
        </w:rPr>
        <w:t xml:space="preserve">Son Güncelleme </w:t>
      </w:r>
      <w:proofErr w:type="gramStart"/>
      <w:r w:rsidRPr="007F2B0D">
        <w:rPr>
          <w:rFonts w:ascii="Tahoma" w:eastAsia="Times New Roman" w:hAnsi="Tahoma" w:cs="Tahoma"/>
          <w:color w:val="111111"/>
          <w:sz w:val="16"/>
          <w:szCs w:val="16"/>
          <w:lang w:eastAsia="tr-TR"/>
        </w:rPr>
        <w:t>Tarihi : </w:t>
      </w:r>
      <w:r w:rsidRPr="007F2B0D">
        <w:rPr>
          <w:rFonts w:ascii="Tahoma" w:eastAsia="Times New Roman" w:hAnsi="Tahoma" w:cs="Tahoma"/>
          <w:b/>
          <w:bCs/>
          <w:color w:val="111111"/>
          <w:sz w:val="16"/>
          <w:szCs w:val="16"/>
          <w:lang w:eastAsia="tr-TR"/>
        </w:rPr>
        <w:t>12</w:t>
      </w:r>
      <w:proofErr w:type="gramEnd"/>
      <w:r w:rsidRPr="007F2B0D">
        <w:rPr>
          <w:rFonts w:ascii="Tahoma" w:eastAsia="Times New Roman" w:hAnsi="Tahoma" w:cs="Tahoma"/>
          <w:b/>
          <w:bCs/>
          <w:color w:val="111111"/>
          <w:sz w:val="16"/>
          <w:szCs w:val="16"/>
          <w:lang w:eastAsia="tr-TR"/>
        </w:rPr>
        <w:t>.11.2013</w:t>
      </w:r>
    </w:p>
    <w:p w:rsidR="00CA50D7" w:rsidRDefault="00CA50D7" w:rsidP="00C107D4">
      <w:pPr>
        <w:rPr>
          <w:rFonts w:ascii="Times New Roman" w:hAnsi="Times New Roman" w:cs="Times New Roman"/>
          <w:color w:val="00B0F0"/>
          <w:sz w:val="24"/>
          <w:szCs w:val="24"/>
        </w:rPr>
      </w:pPr>
    </w:p>
    <w:p w:rsidR="003622AC" w:rsidRPr="00DB400B" w:rsidRDefault="003622AC" w:rsidP="003622AC">
      <w:pPr>
        <w:spacing w:before="120" w:after="120"/>
        <w:jc w:val="both"/>
        <w:rPr>
          <w:rFonts w:ascii="Arial" w:hAnsi="Arial" w:cs="Arial"/>
          <w:b/>
          <w:color w:val="548DD4" w:themeColor="text2" w:themeTint="99"/>
          <w:sz w:val="28"/>
          <w:szCs w:val="24"/>
        </w:rPr>
      </w:pPr>
      <w:r w:rsidRPr="00DB400B">
        <w:rPr>
          <w:rFonts w:ascii="Arial" w:hAnsi="Arial" w:cs="Arial"/>
          <w:b/>
          <w:color w:val="548DD4" w:themeColor="text2" w:themeTint="99"/>
          <w:sz w:val="28"/>
          <w:szCs w:val="24"/>
        </w:rPr>
        <w:t>Pazar İle İlgili Bilgiler</w:t>
      </w:r>
    </w:p>
    <w:p w:rsidR="003622AC" w:rsidRPr="003C4502" w:rsidRDefault="003622AC" w:rsidP="003622AC">
      <w:pPr>
        <w:shd w:val="clear" w:color="auto" w:fill="FFFFFF"/>
        <w:spacing w:before="120" w:after="120"/>
        <w:ind w:left="-165"/>
        <w:textAlignment w:val="center"/>
        <w:outlineLvl w:val="2"/>
        <w:rPr>
          <w:rFonts w:ascii="Arial" w:eastAsia="Times New Roman" w:hAnsi="Arial" w:cs="Arial"/>
          <w:b/>
          <w:bCs/>
          <w:color w:val="003366"/>
          <w:sz w:val="26"/>
          <w:szCs w:val="26"/>
          <w:lang w:eastAsia="tr-TR"/>
        </w:rPr>
      </w:pPr>
      <w:r w:rsidRPr="003C4502">
        <w:rPr>
          <w:rFonts w:ascii="Arial" w:eastAsia="Times New Roman" w:hAnsi="Arial" w:cs="Arial"/>
          <w:b/>
          <w:bCs/>
          <w:color w:val="003366"/>
          <w:sz w:val="26"/>
          <w:szCs w:val="26"/>
          <w:lang w:eastAsia="tr-TR"/>
        </w:rPr>
        <w:t>Dağıtım Kanalları</w:t>
      </w:r>
    </w:p>
    <w:p w:rsidR="003622AC" w:rsidRPr="00DB400B" w:rsidRDefault="003622AC" w:rsidP="003622AC">
      <w:pPr>
        <w:shd w:val="clear" w:color="auto" w:fill="FFFFFF"/>
        <w:spacing w:before="120" w:after="120"/>
        <w:ind w:left="-165"/>
        <w:jc w:val="both"/>
        <w:textAlignment w:val="center"/>
        <w:outlineLvl w:val="2"/>
        <w:rPr>
          <w:rFonts w:ascii="Arial" w:eastAsia="Times New Roman" w:hAnsi="Arial" w:cs="Arial"/>
          <w:b/>
          <w:bCs/>
          <w:color w:val="003366"/>
          <w:sz w:val="26"/>
          <w:szCs w:val="26"/>
          <w:lang w:eastAsia="tr-TR"/>
        </w:rPr>
      </w:pPr>
      <w:r w:rsidRPr="003C4502">
        <w:rPr>
          <w:rFonts w:ascii="Arial" w:eastAsia="Times New Roman" w:hAnsi="Arial" w:cs="Arial"/>
          <w:color w:val="111111"/>
          <w:sz w:val="24"/>
          <w:szCs w:val="24"/>
          <w:lang w:eastAsia="tr-TR"/>
        </w:rPr>
        <w:t>Tanzanya’da genel olarak tüm malların dağıtımı toptancılar ve perakendeciler tarafından yapılmaktadır. Toptancılar tarafından ithal edilen mallar gümrük antrepolarına nakledilmek</w:t>
      </w:r>
      <w:r w:rsidRPr="00DB400B">
        <w:rPr>
          <w:rFonts w:ascii="Arial" w:eastAsia="Times New Roman" w:hAnsi="Arial" w:cs="Arial"/>
          <w:color w:val="111111"/>
          <w:sz w:val="24"/>
          <w:szCs w:val="24"/>
          <w:lang w:eastAsia="tr-TR"/>
        </w:rPr>
        <w:t xml:space="preserve">te ve daha sonra </w:t>
      </w:r>
      <w:proofErr w:type="gramStart"/>
      <w:r w:rsidRPr="00DB400B">
        <w:rPr>
          <w:rFonts w:ascii="Arial" w:eastAsia="Times New Roman" w:hAnsi="Arial" w:cs="Arial"/>
          <w:color w:val="111111"/>
          <w:sz w:val="24"/>
          <w:szCs w:val="24"/>
          <w:lang w:eastAsia="tr-TR"/>
        </w:rPr>
        <w:t>lokal</w:t>
      </w:r>
      <w:proofErr w:type="gramEnd"/>
      <w:r w:rsidRPr="00DB400B">
        <w:rPr>
          <w:rFonts w:ascii="Arial" w:eastAsia="Times New Roman" w:hAnsi="Arial" w:cs="Arial"/>
          <w:color w:val="111111"/>
          <w:sz w:val="24"/>
          <w:szCs w:val="24"/>
          <w:lang w:eastAsia="tr-TR"/>
        </w:rPr>
        <w:t xml:space="preserve"> perakende</w:t>
      </w:r>
      <w:r w:rsidRPr="003C4502">
        <w:rPr>
          <w:rFonts w:ascii="Arial" w:eastAsia="Times New Roman" w:hAnsi="Arial" w:cs="Arial"/>
          <w:color w:val="111111"/>
          <w:sz w:val="24"/>
          <w:szCs w:val="24"/>
          <w:lang w:eastAsia="tr-TR"/>
        </w:rPr>
        <w:t>cilere sevk</w:t>
      </w:r>
      <w:r w:rsidRPr="00DB400B">
        <w:rPr>
          <w:rFonts w:ascii="Arial" w:eastAsia="Times New Roman" w:hAnsi="Arial" w:cs="Arial"/>
          <w:color w:val="111111"/>
          <w:sz w:val="24"/>
          <w:szCs w:val="24"/>
          <w:lang w:eastAsia="tr-TR"/>
        </w:rPr>
        <w:t xml:space="preserve"> </w:t>
      </w:r>
      <w:r w:rsidRPr="003C4502">
        <w:rPr>
          <w:rFonts w:ascii="Arial" w:eastAsia="Times New Roman" w:hAnsi="Arial" w:cs="Arial"/>
          <w:color w:val="111111"/>
          <w:sz w:val="24"/>
          <w:szCs w:val="24"/>
          <w:lang w:eastAsia="tr-TR"/>
        </w:rPr>
        <w:t>edilmektedir. Perakendeciler satın aldıkları malları gümrük vergilerini ödedikten sonra (malların gümrüğü girişte ödenmemiş ise) genellikle tek bir ürün grubunda ihtisaslaşmış küçük mağa</w:t>
      </w:r>
      <w:r w:rsidRPr="00DB400B">
        <w:rPr>
          <w:rFonts w:ascii="Arial" w:eastAsia="Times New Roman" w:hAnsi="Arial" w:cs="Arial"/>
          <w:color w:val="111111"/>
          <w:sz w:val="24"/>
          <w:szCs w:val="24"/>
          <w:lang w:eastAsia="tr-TR"/>
        </w:rPr>
        <w:t>zalarda satmaktadırlar. Başta sü</w:t>
      </w:r>
      <w:r w:rsidRPr="003C4502">
        <w:rPr>
          <w:rFonts w:ascii="Arial" w:eastAsia="Times New Roman" w:hAnsi="Arial" w:cs="Arial"/>
          <w:color w:val="111111"/>
          <w:sz w:val="24"/>
          <w:szCs w:val="24"/>
          <w:lang w:eastAsia="tr-TR"/>
        </w:rPr>
        <w:t>permarket zincirleri ve alışveriş merkezleri işleticileri olmak üzere bazı toptancılar hem toptancı hem de perakendeci olarak faaliyet göstermektedir.</w:t>
      </w:r>
    </w:p>
    <w:p w:rsidR="003622AC" w:rsidRPr="003C4502" w:rsidRDefault="003622AC" w:rsidP="003622AC">
      <w:pPr>
        <w:shd w:val="clear" w:color="auto" w:fill="FFFFFF"/>
        <w:spacing w:before="120" w:after="120"/>
        <w:ind w:left="-165"/>
        <w:textAlignment w:val="center"/>
        <w:outlineLvl w:val="2"/>
        <w:rPr>
          <w:rFonts w:ascii="Arial" w:eastAsia="Times New Roman" w:hAnsi="Arial" w:cs="Arial"/>
          <w:b/>
          <w:bCs/>
          <w:color w:val="003366"/>
          <w:sz w:val="26"/>
          <w:szCs w:val="26"/>
          <w:lang w:eastAsia="tr-TR"/>
        </w:rPr>
      </w:pPr>
    </w:p>
    <w:p w:rsidR="003622AC" w:rsidRPr="003C4502" w:rsidRDefault="003622AC" w:rsidP="003622AC">
      <w:pPr>
        <w:shd w:val="clear" w:color="auto" w:fill="FFFFFF"/>
        <w:spacing w:before="120" w:after="120"/>
        <w:ind w:left="-165"/>
        <w:textAlignment w:val="center"/>
        <w:outlineLvl w:val="2"/>
        <w:rPr>
          <w:rFonts w:ascii="Arial" w:eastAsia="Times New Roman" w:hAnsi="Arial" w:cs="Arial"/>
          <w:b/>
          <w:bCs/>
          <w:color w:val="003366"/>
          <w:sz w:val="26"/>
          <w:szCs w:val="26"/>
          <w:lang w:eastAsia="tr-TR"/>
        </w:rPr>
      </w:pPr>
      <w:r w:rsidRPr="003C4502">
        <w:rPr>
          <w:rFonts w:ascii="Arial" w:eastAsia="Times New Roman" w:hAnsi="Arial" w:cs="Arial"/>
          <w:b/>
          <w:bCs/>
          <w:color w:val="003366"/>
          <w:sz w:val="26"/>
          <w:szCs w:val="26"/>
          <w:lang w:eastAsia="tr-TR"/>
        </w:rPr>
        <w:t>Reklam ve Promosyon</w:t>
      </w:r>
    </w:p>
    <w:p w:rsidR="003622AC" w:rsidRPr="00DB400B" w:rsidRDefault="003622AC" w:rsidP="003622AC">
      <w:pPr>
        <w:shd w:val="clear" w:color="auto" w:fill="FFFFFF"/>
        <w:spacing w:before="120" w:after="120"/>
        <w:ind w:left="-165"/>
        <w:textAlignment w:val="center"/>
        <w:outlineLvl w:val="2"/>
        <w:rPr>
          <w:rFonts w:ascii="Arial" w:eastAsia="Times New Roman" w:hAnsi="Arial" w:cs="Arial"/>
          <w:color w:val="111111"/>
          <w:sz w:val="24"/>
          <w:szCs w:val="24"/>
          <w:lang w:eastAsia="tr-TR"/>
        </w:rPr>
      </w:pPr>
      <w:r w:rsidRPr="003C4502">
        <w:rPr>
          <w:rFonts w:ascii="Arial" w:eastAsia="Times New Roman" w:hAnsi="Arial" w:cs="Arial"/>
          <w:color w:val="111111"/>
          <w:sz w:val="24"/>
          <w:szCs w:val="24"/>
          <w:lang w:eastAsia="tr-TR"/>
        </w:rPr>
        <w:t xml:space="preserve">Tüm ülkeyi kapsayan çeşitli iletişim araçları mevcuttur. Ülkede 38 radyo istasyonu ve 15 televizyon istasyonu bulunmakta, 18 gazete ve 53 haftalık dergi yayınlanmaktadır. Bunların dışında çeşitli web sitelerinde de reklam </w:t>
      </w:r>
      <w:proofErr w:type="gramStart"/>
      <w:r w:rsidRPr="003C4502">
        <w:rPr>
          <w:rFonts w:ascii="Arial" w:eastAsia="Times New Roman" w:hAnsi="Arial" w:cs="Arial"/>
          <w:color w:val="111111"/>
          <w:sz w:val="24"/>
          <w:szCs w:val="24"/>
          <w:lang w:eastAsia="tr-TR"/>
        </w:rPr>
        <w:t>imkanı</w:t>
      </w:r>
      <w:proofErr w:type="gramEnd"/>
      <w:r w:rsidRPr="003C4502">
        <w:rPr>
          <w:rFonts w:ascii="Arial" w:eastAsia="Times New Roman" w:hAnsi="Arial" w:cs="Arial"/>
          <w:color w:val="111111"/>
          <w:sz w:val="24"/>
          <w:szCs w:val="24"/>
          <w:lang w:eastAsia="tr-TR"/>
        </w:rPr>
        <w:t xml:space="preserve"> vardır.</w:t>
      </w:r>
    </w:p>
    <w:p w:rsidR="003622AC" w:rsidRPr="003C4502" w:rsidRDefault="003622AC" w:rsidP="003622AC">
      <w:pPr>
        <w:shd w:val="clear" w:color="auto" w:fill="FFFFFF"/>
        <w:spacing w:before="120" w:after="120"/>
        <w:ind w:left="-210"/>
        <w:jc w:val="both"/>
        <w:textAlignment w:val="center"/>
        <w:rPr>
          <w:rFonts w:ascii="Arial" w:eastAsia="Times New Roman" w:hAnsi="Arial" w:cs="Arial"/>
          <w:color w:val="111111"/>
          <w:sz w:val="24"/>
          <w:szCs w:val="24"/>
          <w:lang w:eastAsia="tr-TR"/>
        </w:rPr>
      </w:pPr>
    </w:p>
    <w:p w:rsidR="003622AC" w:rsidRPr="003C4502" w:rsidRDefault="003622AC" w:rsidP="003622AC">
      <w:pPr>
        <w:shd w:val="clear" w:color="auto" w:fill="FFFFFF"/>
        <w:spacing w:before="120" w:after="120"/>
        <w:ind w:left="-165"/>
        <w:textAlignment w:val="center"/>
        <w:outlineLvl w:val="2"/>
        <w:rPr>
          <w:rFonts w:ascii="Arial" w:eastAsia="Times New Roman" w:hAnsi="Arial" w:cs="Arial"/>
          <w:b/>
          <w:bCs/>
          <w:color w:val="003366"/>
          <w:sz w:val="26"/>
          <w:szCs w:val="26"/>
          <w:lang w:eastAsia="tr-TR"/>
        </w:rPr>
      </w:pPr>
      <w:r w:rsidRPr="003C4502">
        <w:rPr>
          <w:rFonts w:ascii="Arial" w:eastAsia="Times New Roman" w:hAnsi="Arial" w:cs="Arial"/>
          <w:b/>
          <w:bCs/>
          <w:color w:val="003366"/>
          <w:sz w:val="26"/>
          <w:szCs w:val="26"/>
          <w:lang w:eastAsia="tr-TR"/>
        </w:rPr>
        <w:t>Satış Teknikleri ve Satışı Etkileyen Faktörler</w:t>
      </w:r>
    </w:p>
    <w:p w:rsidR="003622AC" w:rsidRPr="00DB400B" w:rsidRDefault="003622AC" w:rsidP="003622AC">
      <w:pPr>
        <w:shd w:val="clear" w:color="auto" w:fill="FFFFFF"/>
        <w:spacing w:before="120" w:after="120"/>
        <w:ind w:left="-210"/>
        <w:jc w:val="both"/>
        <w:textAlignment w:val="center"/>
        <w:rPr>
          <w:rFonts w:ascii="Arial" w:eastAsia="Times New Roman" w:hAnsi="Arial" w:cs="Arial"/>
          <w:color w:val="111111"/>
          <w:sz w:val="24"/>
          <w:szCs w:val="24"/>
          <w:lang w:eastAsia="tr-TR"/>
        </w:rPr>
      </w:pPr>
      <w:r w:rsidRPr="003C4502">
        <w:rPr>
          <w:rFonts w:ascii="Arial" w:eastAsia="Times New Roman" w:hAnsi="Arial" w:cs="Arial"/>
          <w:color w:val="111111"/>
          <w:sz w:val="24"/>
          <w:szCs w:val="24"/>
          <w:lang w:eastAsia="tr-TR"/>
        </w:rPr>
        <w:t>Özel sektörde pazar genellikle fiyata karşı hassastır. Kamu alımlarında ise fiyatın yanı</w:t>
      </w:r>
      <w:r w:rsidRPr="00DB400B">
        <w:rPr>
          <w:rFonts w:ascii="Arial" w:eastAsia="Times New Roman" w:hAnsi="Arial" w:cs="Arial"/>
          <w:color w:val="111111"/>
          <w:sz w:val="24"/>
          <w:szCs w:val="24"/>
          <w:lang w:eastAsia="tr-TR"/>
        </w:rPr>
        <w:t xml:space="preserve"> </w:t>
      </w:r>
      <w:r w:rsidRPr="003C4502">
        <w:rPr>
          <w:rFonts w:ascii="Arial" w:eastAsia="Times New Roman" w:hAnsi="Arial" w:cs="Arial"/>
          <w:color w:val="111111"/>
          <w:sz w:val="24"/>
          <w:szCs w:val="24"/>
          <w:lang w:eastAsia="tr-TR"/>
        </w:rPr>
        <w:t xml:space="preserve">sıra özellikle kalite ön plandadır. Tanzanya piyasasına bir </w:t>
      </w:r>
      <w:proofErr w:type="spellStart"/>
      <w:r w:rsidRPr="003C4502">
        <w:rPr>
          <w:rFonts w:ascii="Arial" w:eastAsia="Times New Roman" w:hAnsi="Arial" w:cs="Arial"/>
          <w:color w:val="111111"/>
          <w:sz w:val="24"/>
          <w:szCs w:val="24"/>
          <w:lang w:eastAsia="tr-TR"/>
        </w:rPr>
        <w:t>acenta</w:t>
      </w:r>
      <w:proofErr w:type="spellEnd"/>
      <w:r w:rsidRPr="003C4502">
        <w:rPr>
          <w:rFonts w:ascii="Arial" w:eastAsia="Times New Roman" w:hAnsi="Arial" w:cs="Arial"/>
          <w:color w:val="111111"/>
          <w:sz w:val="24"/>
          <w:szCs w:val="24"/>
          <w:lang w:eastAsia="tr-TR"/>
        </w:rPr>
        <w:t xml:space="preserve"> veya </w:t>
      </w:r>
      <w:proofErr w:type="gramStart"/>
      <w:r w:rsidRPr="003C4502">
        <w:rPr>
          <w:rFonts w:ascii="Arial" w:eastAsia="Times New Roman" w:hAnsi="Arial" w:cs="Arial"/>
          <w:color w:val="111111"/>
          <w:sz w:val="24"/>
          <w:szCs w:val="24"/>
          <w:lang w:eastAsia="tr-TR"/>
        </w:rPr>
        <w:t>distribütör</w:t>
      </w:r>
      <w:proofErr w:type="gramEnd"/>
      <w:r w:rsidRPr="003C4502">
        <w:rPr>
          <w:rFonts w:ascii="Arial" w:eastAsia="Times New Roman" w:hAnsi="Arial" w:cs="Arial"/>
          <w:color w:val="111111"/>
          <w:sz w:val="24"/>
          <w:szCs w:val="24"/>
          <w:lang w:eastAsia="tr-TR"/>
        </w:rPr>
        <w:t xml:space="preserve"> aracılığıyla girmek en etkili yöntem olarak görülmektedir. Bir </w:t>
      </w:r>
      <w:proofErr w:type="spellStart"/>
      <w:r w:rsidRPr="003C4502">
        <w:rPr>
          <w:rFonts w:ascii="Arial" w:eastAsia="Times New Roman" w:hAnsi="Arial" w:cs="Arial"/>
          <w:color w:val="111111"/>
          <w:sz w:val="24"/>
          <w:szCs w:val="24"/>
          <w:lang w:eastAsia="tr-TR"/>
        </w:rPr>
        <w:t>acenta</w:t>
      </w:r>
      <w:proofErr w:type="spellEnd"/>
      <w:r w:rsidRPr="003C4502">
        <w:rPr>
          <w:rFonts w:ascii="Arial" w:eastAsia="Times New Roman" w:hAnsi="Arial" w:cs="Arial"/>
          <w:color w:val="111111"/>
          <w:sz w:val="24"/>
          <w:szCs w:val="24"/>
          <w:lang w:eastAsia="tr-TR"/>
        </w:rPr>
        <w:t xml:space="preserve"> veya </w:t>
      </w:r>
      <w:proofErr w:type="gramStart"/>
      <w:r w:rsidRPr="003C4502">
        <w:rPr>
          <w:rFonts w:ascii="Arial" w:eastAsia="Times New Roman" w:hAnsi="Arial" w:cs="Arial"/>
          <w:color w:val="111111"/>
          <w:sz w:val="24"/>
          <w:szCs w:val="24"/>
          <w:lang w:eastAsia="tr-TR"/>
        </w:rPr>
        <w:t>distribütör</w:t>
      </w:r>
      <w:proofErr w:type="gramEnd"/>
      <w:r w:rsidRPr="003C4502">
        <w:rPr>
          <w:rFonts w:ascii="Arial" w:eastAsia="Times New Roman" w:hAnsi="Arial" w:cs="Arial"/>
          <w:color w:val="111111"/>
          <w:sz w:val="24"/>
          <w:szCs w:val="24"/>
          <w:lang w:eastAsia="tr-TR"/>
        </w:rPr>
        <w:t xml:space="preserve"> aracılığıyla çalışılması, mal bedelinin ödenmesinin sorumluluğunun </w:t>
      </w:r>
      <w:proofErr w:type="spellStart"/>
      <w:r w:rsidRPr="003C4502">
        <w:rPr>
          <w:rFonts w:ascii="Arial" w:eastAsia="Times New Roman" w:hAnsi="Arial" w:cs="Arial"/>
          <w:color w:val="111111"/>
          <w:sz w:val="24"/>
          <w:szCs w:val="24"/>
          <w:lang w:eastAsia="tr-TR"/>
        </w:rPr>
        <w:t>acentada</w:t>
      </w:r>
      <w:proofErr w:type="spellEnd"/>
      <w:r w:rsidRPr="003C4502">
        <w:rPr>
          <w:rFonts w:ascii="Arial" w:eastAsia="Times New Roman" w:hAnsi="Arial" w:cs="Arial"/>
          <w:color w:val="111111"/>
          <w:sz w:val="24"/>
          <w:szCs w:val="24"/>
          <w:lang w:eastAsia="tr-TR"/>
        </w:rPr>
        <w:t xml:space="preserve"> olması nedeniyle riskleri ve maliyetleri azaltmakta ve pazarda devamlılığı korumak için yararlı olmaktadır.</w:t>
      </w:r>
    </w:p>
    <w:p w:rsidR="003622AC" w:rsidRPr="003C4502" w:rsidRDefault="003622AC" w:rsidP="003622AC">
      <w:pPr>
        <w:shd w:val="clear" w:color="auto" w:fill="FFFFFF"/>
        <w:spacing w:before="120" w:after="120"/>
        <w:ind w:left="-210"/>
        <w:jc w:val="both"/>
        <w:textAlignment w:val="center"/>
        <w:rPr>
          <w:rFonts w:ascii="Arial" w:eastAsia="Times New Roman" w:hAnsi="Arial" w:cs="Arial"/>
          <w:color w:val="111111"/>
          <w:sz w:val="24"/>
          <w:szCs w:val="24"/>
          <w:lang w:eastAsia="tr-TR"/>
        </w:rPr>
      </w:pPr>
    </w:p>
    <w:p w:rsidR="003622AC" w:rsidRPr="003C4502" w:rsidRDefault="003622AC" w:rsidP="003622AC">
      <w:pPr>
        <w:shd w:val="clear" w:color="auto" w:fill="FFFFFF"/>
        <w:spacing w:before="120" w:after="120"/>
        <w:ind w:left="-165"/>
        <w:textAlignment w:val="center"/>
        <w:outlineLvl w:val="2"/>
        <w:rPr>
          <w:rFonts w:ascii="Arial" w:eastAsia="Times New Roman" w:hAnsi="Arial" w:cs="Arial"/>
          <w:b/>
          <w:bCs/>
          <w:color w:val="003366"/>
          <w:sz w:val="26"/>
          <w:szCs w:val="26"/>
          <w:lang w:eastAsia="tr-TR"/>
        </w:rPr>
      </w:pPr>
      <w:r w:rsidRPr="003C4502">
        <w:rPr>
          <w:rFonts w:ascii="Arial" w:eastAsia="Times New Roman" w:hAnsi="Arial" w:cs="Arial"/>
          <w:b/>
          <w:bCs/>
          <w:color w:val="003366"/>
          <w:sz w:val="26"/>
          <w:szCs w:val="26"/>
          <w:lang w:eastAsia="tr-TR"/>
        </w:rPr>
        <w:t>Satış Sonrası Hizmetler</w:t>
      </w:r>
    </w:p>
    <w:p w:rsidR="003622AC" w:rsidRPr="00DB400B" w:rsidRDefault="003622AC" w:rsidP="003622AC">
      <w:pPr>
        <w:shd w:val="clear" w:color="auto" w:fill="FFFFFF"/>
        <w:spacing w:before="120" w:after="120"/>
        <w:ind w:left="-210"/>
        <w:jc w:val="both"/>
        <w:textAlignment w:val="center"/>
        <w:rPr>
          <w:rFonts w:ascii="Arial" w:eastAsia="Times New Roman" w:hAnsi="Arial" w:cs="Arial"/>
          <w:color w:val="111111"/>
          <w:sz w:val="24"/>
          <w:szCs w:val="24"/>
          <w:lang w:eastAsia="tr-TR"/>
        </w:rPr>
      </w:pPr>
      <w:r w:rsidRPr="003C4502">
        <w:rPr>
          <w:rFonts w:ascii="Arial" w:eastAsia="Times New Roman" w:hAnsi="Arial" w:cs="Arial"/>
          <w:color w:val="111111"/>
          <w:sz w:val="24"/>
          <w:szCs w:val="24"/>
          <w:lang w:eastAsia="tr-TR"/>
        </w:rPr>
        <w:t>Tanzanya’da faaliyet gösteren firmaların bir bölümü satış sonrası hizmetlere gerekli önemi vermemekte ve bu durum müşteri kaybetmelerine yol açmaktadır. Ülkede iş yapmak isteyen firmaların satış sonrası hizmetleri eksiksiz yerine getirmesi ticari başarıları açısından büyük önem taşımaktadır.</w:t>
      </w:r>
    </w:p>
    <w:p w:rsidR="003622AC" w:rsidRPr="003C4502" w:rsidRDefault="003622AC" w:rsidP="003622AC">
      <w:pPr>
        <w:shd w:val="clear" w:color="auto" w:fill="FFFFFF"/>
        <w:spacing w:before="120" w:after="120"/>
        <w:ind w:left="-210"/>
        <w:jc w:val="both"/>
        <w:textAlignment w:val="center"/>
        <w:rPr>
          <w:rFonts w:ascii="Arial" w:eastAsia="Times New Roman" w:hAnsi="Arial" w:cs="Arial"/>
          <w:color w:val="111111"/>
          <w:sz w:val="24"/>
          <w:szCs w:val="24"/>
          <w:lang w:eastAsia="tr-TR"/>
        </w:rPr>
      </w:pPr>
    </w:p>
    <w:p w:rsidR="003622AC" w:rsidRPr="003C4502" w:rsidRDefault="003622AC" w:rsidP="003622AC">
      <w:pPr>
        <w:shd w:val="clear" w:color="auto" w:fill="FFFFFF"/>
        <w:spacing w:before="120" w:after="120"/>
        <w:ind w:left="-165"/>
        <w:textAlignment w:val="center"/>
        <w:outlineLvl w:val="2"/>
        <w:rPr>
          <w:rFonts w:ascii="Arial" w:eastAsia="Times New Roman" w:hAnsi="Arial" w:cs="Arial"/>
          <w:b/>
          <w:bCs/>
          <w:color w:val="003366"/>
          <w:sz w:val="26"/>
          <w:szCs w:val="26"/>
          <w:lang w:eastAsia="tr-TR"/>
        </w:rPr>
      </w:pPr>
      <w:r w:rsidRPr="003C4502">
        <w:rPr>
          <w:rFonts w:ascii="Arial" w:eastAsia="Times New Roman" w:hAnsi="Arial" w:cs="Arial"/>
          <w:b/>
          <w:bCs/>
          <w:color w:val="003366"/>
          <w:sz w:val="26"/>
          <w:szCs w:val="26"/>
          <w:lang w:eastAsia="tr-TR"/>
        </w:rPr>
        <w:t>Ulaştırma ve Taşımacılık Maliyetleri</w:t>
      </w:r>
    </w:p>
    <w:p w:rsidR="003622AC" w:rsidRPr="003C4502" w:rsidRDefault="003622AC" w:rsidP="003622AC">
      <w:pPr>
        <w:shd w:val="clear" w:color="auto" w:fill="FFFFFF"/>
        <w:spacing w:before="120" w:after="120"/>
        <w:ind w:left="-210"/>
        <w:jc w:val="both"/>
        <w:textAlignment w:val="center"/>
        <w:rPr>
          <w:rFonts w:ascii="Arial" w:eastAsia="Times New Roman" w:hAnsi="Arial" w:cs="Arial"/>
          <w:color w:val="111111"/>
          <w:sz w:val="24"/>
          <w:szCs w:val="24"/>
          <w:lang w:eastAsia="tr-TR"/>
        </w:rPr>
      </w:pPr>
      <w:r w:rsidRPr="003C4502">
        <w:rPr>
          <w:rFonts w:ascii="Arial" w:eastAsia="Times New Roman" w:hAnsi="Arial" w:cs="Arial"/>
          <w:color w:val="111111"/>
          <w:sz w:val="24"/>
          <w:szCs w:val="24"/>
          <w:lang w:eastAsia="tr-TR"/>
        </w:rPr>
        <w:t xml:space="preserve">Belli başlı deniz limanları içinde Dar es </w:t>
      </w:r>
      <w:proofErr w:type="spellStart"/>
      <w:r w:rsidRPr="003C4502">
        <w:rPr>
          <w:rFonts w:ascii="Arial" w:eastAsia="Times New Roman" w:hAnsi="Arial" w:cs="Arial"/>
          <w:color w:val="111111"/>
          <w:sz w:val="24"/>
          <w:szCs w:val="24"/>
          <w:lang w:eastAsia="tr-TR"/>
        </w:rPr>
        <w:t>Salaam</w:t>
      </w:r>
      <w:proofErr w:type="spellEnd"/>
      <w:r w:rsidRPr="003C4502">
        <w:rPr>
          <w:rFonts w:ascii="Arial" w:eastAsia="Times New Roman" w:hAnsi="Arial" w:cs="Arial"/>
          <w:color w:val="111111"/>
          <w:sz w:val="24"/>
          <w:szCs w:val="24"/>
          <w:lang w:eastAsia="tr-TR"/>
        </w:rPr>
        <w:t xml:space="preserve">, </w:t>
      </w:r>
      <w:proofErr w:type="spellStart"/>
      <w:r w:rsidRPr="003C4502">
        <w:rPr>
          <w:rFonts w:ascii="Arial" w:eastAsia="Times New Roman" w:hAnsi="Arial" w:cs="Arial"/>
          <w:color w:val="111111"/>
          <w:sz w:val="24"/>
          <w:szCs w:val="24"/>
          <w:lang w:eastAsia="tr-TR"/>
        </w:rPr>
        <w:t>Tanga</w:t>
      </w:r>
      <w:proofErr w:type="spellEnd"/>
      <w:r w:rsidRPr="003C4502">
        <w:rPr>
          <w:rFonts w:ascii="Arial" w:eastAsia="Times New Roman" w:hAnsi="Arial" w:cs="Arial"/>
          <w:color w:val="111111"/>
          <w:sz w:val="24"/>
          <w:szCs w:val="24"/>
          <w:lang w:eastAsia="tr-TR"/>
        </w:rPr>
        <w:t xml:space="preserve"> ve </w:t>
      </w:r>
      <w:proofErr w:type="spellStart"/>
      <w:r w:rsidRPr="003C4502">
        <w:rPr>
          <w:rFonts w:ascii="Arial" w:eastAsia="Times New Roman" w:hAnsi="Arial" w:cs="Arial"/>
          <w:color w:val="111111"/>
          <w:sz w:val="24"/>
          <w:szCs w:val="24"/>
          <w:lang w:eastAsia="tr-TR"/>
        </w:rPr>
        <w:t>Zanzibar</w:t>
      </w:r>
      <w:proofErr w:type="spellEnd"/>
      <w:r w:rsidRPr="003C4502">
        <w:rPr>
          <w:rFonts w:ascii="Arial" w:eastAsia="Times New Roman" w:hAnsi="Arial" w:cs="Arial"/>
          <w:color w:val="111111"/>
          <w:sz w:val="24"/>
          <w:szCs w:val="24"/>
          <w:lang w:eastAsia="tr-TR"/>
        </w:rPr>
        <w:t xml:space="preserve"> limanları yer almaktadır. Dar es </w:t>
      </w:r>
      <w:proofErr w:type="spellStart"/>
      <w:r w:rsidRPr="003C4502">
        <w:rPr>
          <w:rFonts w:ascii="Arial" w:eastAsia="Times New Roman" w:hAnsi="Arial" w:cs="Arial"/>
          <w:color w:val="111111"/>
          <w:sz w:val="24"/>
          <w:szCs w:val="24"/>
          <w:lang w:eastAsia="tr-TR"/>
        </w:rPr>
        <w:t>Salaam</w:t>
      </w:r>
      <w:proofErr w:type="spellEnd"/>
      <w:r w:rsidRPr="003C4502">
        <w:rPr>
          <w:rFonts w:ascii="Arial" w:eastAsia="Times New Roman" w:hAnsi="Arial" w:cs="Arial"/>
          <w:color w:val="111111"/>
          <w:sz w:val="24"/>
          <w:szCs w:val="24"/>
          <w:lang w:eastAsia="tr-TR"/>
        </w:rPr>
        <w:t xml:space="preserve"> Uluslararası Havaalanı, </w:t>
      </w:r>
      <w:proofErr w:type="spellStart"/>
      <w:r w:rsidRPr="003C4502">
        <w:rPr>
          <w:rFonts w:ascii="Arial" w:eastAsia="Times New Roman" w:hAnsi="Arial" w:cs="Arial"/>
          <w:color w:val="111111"/>
          <w:sz w:val="24"/>
          <w:szCs w:val="24"/>
          <w:lang w:eastAsia="tr-TR"/>
        </w:rPr>
        <w:t>Klimanjaro</w:t>
      </w:r>
      <w:proofErr w:type="spellEnd"/>
      <w:r w:rsidRPr="003C4502">
        <w:rPr>
          <w:rFonts w:ascii="Arial" w:eastAsia="Times New Roman" w:hAnsi="Arial" w:cs="Arial"/>
          <w:color w:val="111111"/>
          <w:sz w:val="24"/>
          <w:szCs w:val="24"/>
          <w:lang w:eastAsia="tr-TR"/>
        </w:rPr>
        <w:t xml:space="preserve"> Havaalanı ve </w:t>
      </w:r>
      <w:proofErr w:type="spellStart"/>
      <w:r w:rsidRPr="003C4502">
        <w:rPr>
          <w:rFonts w:ascii="Arial" w:eastAsia="Times New Roman" w:hAnsi="Arial" w:cs="Arial"/>
          <w:color w:val="111111"/>
          <w:sz w:val="24"/>
          <w:szCs w:val="24"/>
          <w:lang w:eastAsia="tr-TR"/>
        </w:rPr>
        <w:t>Zanzibar</w:t>
      </w:r>
      <w:proofErr w:type="spellEnd"/>
      <w:r w:rsidRPr="003C4502">
        <w:rPr>
          <w:rFonts w:ascii="Arial" w:eastAsia="Times New Roman" w:hAnsi="Arial" w:cs="Arial"/>
          <w:color w:val="111111"/>
          <w:sz w:val="24"/>
          <w:szCs w:val="24"/>
          <w:lang w:eastAsia="tr-TR"/>
        </w:rPr>
        <w:t xml:space="preserve"> Havaalanı ülkedeki en önemli hava limanları arasındadır.</w:t>
      </w:r>
    </w:p>
    <w:p w:rsidR="003622AC" w:rsidRPr="003C4502" w:rsidRDefault="003622AC" w:rsidP="003622AC">
      <w:pPr>
        <w:shd w:val="clear" w:color="auto" w:fill="FFFFFF"/>
        <w:spacing w:before="120" w:after="120"/>
        <w:ind w:left="-210"/>
        <w:jc w:val="both"/>
        <w:textAlignment w:val="center"/>
        <w:rPr>
          <w:rFonts w:ascii="Arial" w:eastAsia="Times New Roman" w:hAnsi="Arial" w:cs="Arial"/>
          <w:color w:val="111111"/>
          <w:sz w:val="24"/>
          <w:szCs w:val="24"/>
          <w:lang w:eastAsia="tr-TR"/>
        </w:rPr>
      </w:pPr>
      <w:r w:rsidRPr="003C4502">
        <w:rPr>
          <w:rFonts w:ascii="Arial" w:eastAsia="Times New Roman" w:hAnsi="Arial" w:cs="Arial"/>
          <w:color w:val="111111"/>
          <w:sz w:val="24"/>
          <w:szCs w:val="24"/>
          <w:lang w:eastAsia="tr-TR"/>
        </w:rPr>
        <w:t xml:space="preserve">Milli havayolu </w:t>
      </w:r>
      <w:proofErr w:type="spellStart"/>
      <w:r w:rsidRPr="003C4502">
        <w:rPr>
          <w:rFonts w:ascii="Arial" w:eastAsia="Times New Roman" w:hAnsi="Arial" w:cs="Arial"/>
          <w:color w:val="111111"/>
          <w:sz w:val="24"/>
          <w:szCs w:val="24"/>
          <w:lang w:eastAsia="tr-TR"/>
        </w:rPr>
        <w:t>Air</w:t>
      </w:r>
      <w:proofErr w:type="spellEnd"/>
      <w:r w:rsidRPr="003C4502">
        <w:rPr>
          <w:rFonts w:ascii="Arial" w:eastAsia="Times New Roman" w:hAnsi="Arial" w:cs="Arial"/>
          <w:color w:val="111111"/>
          <w:sz w:val="24"/>
          <w:szCs w:val="24"/>
          <w:lang w:eastAsia="tr-TR"/>
        </w:rPr>
        <w:t xml:space="preserve"> </w:t>
      </w:r>
      <w:proofErr w:type="spellStart"/>
      <w:r w:rsidRPr="003C4502">
        <w:rPr>
          <w:rFonts w:ascii="Arial" w:eastAsia="Times New Roman" w:hAnsi="Arial" w:cs="Arial"/>
          <w:color w:val="111111"/>
          <w:sz w:val="24"/>
          <w:szCs w:val="24"/>
          <w:lang w:eastAsia="tr-TR"/>
        </w:rPr>
        <w:t>Tanzania</w:t>
      </w:r>
      <w:proofErr w:type="spellEnd"/>
      <w:r w:rsidRPr="003C4502">
        <w:rPr>
          <w:rFonts w:ascii="Arial" w:eastAsia="Times New Roman" w:hAnsi="Arial" w:cs="Arial"/>
          <w:color w:val="111111"/>
          <w:sz w:val="24"/>
          <w:szCs w:val="24"/>
          <w:lang w:eastAsia="tr-TR"/>
        </w:rPr>
        <w:t xml:space="preserve"> </w:t>
      </w:r>
      <w:proofErr w:type="spellStart"/>
      <w:r w:rsidRPr="003C4502">
        <w:rPr>
          <w:rFonts w:ascii="Arial" w:eastAsia="Times New Roman" w:hAnsi="Arial" w:cs="Arial"/>
          <w:color w:val="111111"/>
          <w:sz w:val="24"/>
          <w:szCs w:val="24"/>
          <w:lang w:eastAsia="tr-TR"/>
        </w:rPr>
        <w:t>Corporation</w:t>
      </w:r>
      <w:proofErr w:type="spellEnd"/>
      <w:r w:rsidRPr="003C4502">
        <w:rPr>
          <w:rFonts w:ascii="Arial" w:eastAsia="Times New Roman" w:hAnsi="Arial" w:cs="Arial"/>
          <w:color w:val="111111"/>
          <w:sz w:val="24"/>
          <w:szCs w:val="24"/>
          <w:lang w:eastAsia="tr-TR"/>
        </w:rPr>
        <w:t xml:space="preserve"> (ATC), özel havacılık firmaları ve bir çok </w:t>
      </w:r>
      <w:proofErr w:type="gramStart"/>
      <w:r w:rsidRPr="003C4502">
        <w:rPr>
          <w:rFonts w:ascii="Arial" w:eastAsia="Times New Roman" w:hAnsi="Arial" w:cs="Arial"/>
          <w:color w:val="111111"/>
          <w:sz w:val="24"/>
          <w:szCs w:val="24"/>
          <w:lang w:eastAsia="tr-TR"/>
        </w:rPr>
        <w:t>charter</w:t>
      </w:r>
      <w:proofErr w:type="gramEnd"/>
      <w:r w:rsidRPr="00DB400B">
        <w:rPr>
          <w:rFonts w:ascii="Arial" w:eastAsia="Times New Roman" w:hAnsi="Arial" w:cs="Arial"/>
          <w:color w:val="111111"/>
          <w:sz w:val="24"/>
          <w:szCs w:val="24"/>
          <w:lang w:eastAsia="tr-TR"/>
        </w:rPr>
        <w:t xml:space="preserve"> </w:t>
      </w:r>
      <w:r w:rsidRPr="003C4502">
        <w:rPr>
          <w:rFonts w:ascii="Arial" w:eastAsia="Times New Roman" w:hAnsi="Arial" w:cs="Arial"/>
          <w:color w:val="111111"/>
          <w:sz w:val="24"/>
          <w:szCs w:val="24"/>
          <w:lang w:eastAsia="tr-TR"/>
        </w:rPr>
        <w:t>servisi ülkede faaliyet göstermekte olup dünyanın bir çok yerinden uçuş gerçekleştirilmektedir.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A50D7">
      <w:pPr>
        <w:tabs>
          <w:tab w:val="left" w:pos="9211"/>
        </w:tabs>
        <w:rPr>
          <w:rFonts w:ascii="Times New Roman" w:hAnsi="Times New Roman" w:cs="Times New Roman"/>
          <w:color w:val="00B0F0"/>
          <w:sz w:val="24"/>
          <w:szCs w:val="24"/>
        </w:rPr>
      </w:pPr>
      <w:r>
        <w:rPr>
          <w:rFonts w:ascii="Times New Roman" w:hAnsi="Times New Roman" w:cs="Times New Roman"/>
          <w:color w:val="00B0F0"/>
          <w:sz w:val="24"/>
          <w:szCs w:val="24"/>
        </w:rPr>
        <w:lastRenderedPageBreak/>
        <w:tab/>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3622AC" w:rsidRPr="00DB400B" w:rsidRDefault="003622AC" w:rsidP="003622AC">
      <w:pPr>
        <w:shd w:val="clear" w:color="auto" w:fill="FFFFFF"/>
        <w:spacing w:before="120" w:after="120"/>
        <w:ind w:left="-210"/>
        <w:jc w:val="both"/>
        <w:textAlignment w:val="center"/>
        <w:rPr>
          <w:rFonts w:ascii="Arial" w:eastAsia="Times New Roman" w:hAnsi="Arial" w:cs="Arial"/>
          <w:color w:val="111111"/>
          <w:sz w:val="24"/>
          <w:szCs w:val="24"/>
          <w:lang w:eastAsia="tr-TR"/>
        </w:rPr>
      </w:pPr>
      <w:r w:rsidRPr="003C4502">
        <w:rPr>
          <w:rFonts w:ascii="Arial" w:eastAsia="Times New Roman" w:hAnsi="Arial" w:cs="Arial"/>
          <w:color w:val="111111"/>
          <w:sz w:val="24"/>
          <w:szCs w:val="24"/>
          <w:lang w:eastAsia="tr-TR"/>
        </w:rPr>
        <w:t>Tanzanya’ya deniz yoluyla gönderilecek mallarda tahmini ithalat süresi ve maliyetleri aşağıda yer almaktadır.</w:t>
      </w:r>
    </w:p>
    <w:p w:rsidR="003622AC" w:rsidRPr="00DB400B" w:rsidRDefault="003622AC" w:rsidP="003622AC">
      <w:pPr>
        <w:shd w:val="clear" w:color="auto" w:fill="FFFFFF"/>
        <w:spacing w:after="0" w:line="240" w:lineRule="atLeast"/>
        <w:ind w:left="-165"/>
        <w:textAlignment w:val="center"/>
        <w:outlineLvl w:val="2"/>
        <w:rPr>
          <w:rFonts w:ascii="Arial" w:eastAsia="Times New Roman" w:hAnsi="Arial" w:cs="Arial"/>
          <w:color w:val="111111"/>
          <w:sz w:val="24"/>
          <w:szCs w:val="24"/>
          <w:lang w:eastAsia="tr-TR"/>
        </w:rPr>
      </w:pPr>
    </w:p>
    <w:p w:rsidR="003622AC" w:rsidRDefault="003622AC" w:rsidP="003622AC">
      <w:pPr>
        <w:shd w:val="clear" w:color="auto" w:fill="FFFFFF"/>
        <w:spacing w:after="0" w:line="240" w:lineRule="atLeast"/>
        <w:ind w:left="-165"/>
        <w:textAlignment w:val="center"/>
        <w:outlineLvl w:val="2"/>
        <w:rPr>
          <w:rFonts w:ascii="Arial" w:eastAsia="Times New Roman" w:hAnsi="Arial" w:cs="Arial"/>
          <w:color w:val="111111"/>
          <w:sz w:val="24"/>
          <w:szCs w:val="24"/>
          <w:lang w:eastAsia="tr-TR"/>
        </w:rPr>
      </w:pPr>
      <w:r w:rsidRPr="003C4502">
        <w:rPr>
          <w:rFonts w:ascii="Arial" w:eastAsia="Times New Roman" w:hAnsi="Arial" w:cs="Arial"/>
          <w:b/>
          <w:color w:val="111111"/>
          <w:sz w:val="24"/>
          <w:szCs w:val="24"/>
          <w:u w:val="single"/>
          <w:lang w:eastAsia="tr-TR"/>
        </w:rPr>
        <w:t>Varsayımlar:</w:t>
      </w:r>
      <w:r w:rsidRPr="003C4502">
        <w:rPr>
          <w:rFonts w:ascii="Arial" w:eastAsia="Times New Roman" w:hAnsi="Arial" w:cs="Arial"/>
          <w:color w:val="111111"/>
          <w:sz w:val="24"/>
          <w:szCs w:val="24"/>
          <w:lang w:eastAsia="tr-TR"/>
        </w:rPr>
        <w:t xml:space="preserve"> Gönderilecek malın standart kuru yük olduğu, kargonun tehlikeli mal içermediği, soğutma gerekmediği, uluslararası standart belgelerin dışında belge istenmediği, 20 </w:t>
      </w:r>
      <w:proofErr w:type="spellStart"/>
      <w:r w:rsidRPr="003C4502">
        <w:rPr>
          <w:rFonts w:ascii="Arial" w:eastAsia="Times New Roman" w:hAnsi="Arial" w:cs="Arial"/>
          <w:color w:val="111111"/>
          <w:sz w:val="24"/>
          <w:szCs w:val="24"/>
          <w:lang w:eastAsia="tr-TR"/>
        </w:rPr>
        <w:t>feet</w:t>
      </w:r>
      <w:proofErr w:type="spellEnd"/>
      <w:r w:rsidRPr="003C4502">
        <w:rPr>
          <w:rFonts w:ascii="Arial" w:eastAsia="Times New Roman" w:hAnsi="Arial" w:cs="Arial"/>
          <w:color w:val="111111"/>
          <w:sz w:val="24"/>
          <w:szCs w:val="24"/>
          <w:lang w:eastAsia="tr-TR"/>
        </w:rPr>
        <w:t xml:space="preserve"> </w:t>
      </w:r>
      <w:proofErr w:type="spellStart"/>
      <w:r w:rsidRPr="003C4502">
        <w:rPr>
          <w:rFonts w:ascii="Arial" w:eastAsia="Times New Roman" w:hAnsi="Arial" w:cs="Arial"/>
          <w:color w:val="111111"/>
          <w:sz w:val="24"/>
          <w:szCs w:val="24"/>
          <w:lang w:eastAsia="tr-TR"/>
        </w:rPr>
        <w:t>konteyner</w:t>
      </w:r>
      <w:proofErr w:type="spellEnd"/>
      <w:r w:rsidRPr="003C4502">
        <w:rPr>
          <w:rFonts w:ascii="Arial" w:eastAsia="Times New Roman" w:hAnsi="Arial" w:cs="Arial"/>
          <w:color w:val="111111"/>
          <w:sz w:val="24"/>
          <w:szCs w:val="24"/>
          <w:lang w:eastAsia="tr-TR"/>
        </w:rPr>
        <w:t xml:space="preserve"> kullanıldığı varsayılmıştır. Süre hesaplamasına geminin limana gelmesi ile yükün depoya taşınması arasındaki prosedürler </w:t>
      </w:r>
      <w:proofErr w:type="gramStart"/>
      <w:r w:rsidRPr="003C4502">
        <w:rPr>
          <w:rFonts w:ascii="Arial" w:eastAsia="Times New Roman" w:hAnsi="Arial" w:cs="Arial"/>
          <w:color w:val="111111"/>
          <w:sz w:val="24"/>
          <w:szCs w:val="24"/>
          <w:lang w:eastAsia="tr-TR"/>
        </w:rPr>
        <w:t>dahildir</w:t>
      </w:r>
      <w:proofErr w:type="gramEnd"/>
      <w:r w:rsidRPr="003C4502">
        <w:rPr>
          <w:rFonts w:ascii="Arial" w:eastAsia="Times New Roman" w:hAnsi="Arial" w:cs="Arial"/>
          <w:color w:val="111111"/>
          <w:sz w:val="24"/>
          <w:szCs w:val="24"/>
          <w:lang w:eastAsia="tr-TR"/>
        </w:rPr>
        <w:t xml:space="preserve">. Denizde taşıma esnasında geçen süre ve deniz taşıma ücreti hesaplamaların dışındadır. Maliyet hesaplarına doküman, gümrükleme ve teknik kontrol, terminal </w:t>
      </w:r>
      <w:proofErr w:type="spellStart"/>
      <w:r w:rsidRPr="003C4502">
        <w:rPr>
          <w:rFonts w:ascii="Arial" w:eastAsia="Times New Roman" w:hAnsi="Arial" w:cs="Arial"/>
          <w:color w:val="111111"/>
          <w:sz w:val="24"/>
          <w:szCs w:val="24"/>
          <w:lang w:eastAsia="tr-TR"/>
        </w:rPr>
        <w:t>elleçleme</w:t>
      </w:r>
      <w:proofErr w:type="spellEnd"/>
      <w:r w:rsidRPr="003C4502">
        <w:rPr>
          <w:rFonts w:ascii="Arial" w:eastAsia="Times New Roman" w:hAnsi="Arial" w:cs="Arial"/>
          <w:color w:val="111111"/>
          <w:sz w:val="24"/>
          <w:szCs w:val="24"/>
          <w:lang w:eastAsia="tr-TR"/>
        </w:rPr>
        <w:t xml:space="preserve"> ve </w:t>
      </w:r>
      <w:proofErr w:type="gramStart"/>
      <w:r w:rsidRPr="003C4502">
        <w:rPr>
          <w:rFonts w:ascii="Arial" w:eastAsia="Times New Roman" w:hAnsi="Arial" w:cs="Arial"/>
          <w:color w:val="111111"/>
          <w:sz w:val="24"/>
          <w:szCs w:val="24"/>
          <w:lang w:eastAsia="tr-TR"/>
        </w:rPr>
        <w:t>dahili</w:t>
      </w:r>
      <w:proofErr w:type="gramEnd"/>
      <w:r w:rsidRPr="003C4502">
        <w:rPr>
          <w:rFonts w:ascii="Arial" w:eastAsia="Times New Roman" w:hAnsi="Arial" w:cs="Arial"/>
          <w:color w:val="111111"/>
          <w:sz w:val="24"/>
          <w:szCs w:val="24"/>
          <w:lang w:eastAsia="tr-TR"/>
        </w:rPr>
        <w:t xml:space="preserve"> nakliye masrafları dahildir. Hesaplamalara gümrük vergileri ve diğer ticaret vergileri </w:t>
      </w:r>
      <w:proofErr w:type="gramStart"/>
      <w:r w:rsidRPr="003C4502">
        <w:rPr>
          <w:rFonts w:ascii="Arial" w:eastAsia="Times New Roman" w:hAnsi="Arial" w:cs="Arial"/>
          <w:color w:val="111111"/>
          <w:sz w:val="24"/>
          <w:szCs w:val="24"/>
          <w:lang w:eastAsia="tr-TR"/>
        </w:rPr>
        <w:t>dahil</w:t>
      </w:r>
      <w:proofErr w:type="gramEnd"/>
      <w:r w:rsidRPr="003C4502">
        <w:rPr>
          <w:rFonts w:ascii="Arial" w:eastAsia="Times New Roman" w:hAnsi="Arial" w:cs="Arial"/>
          <w:color w:val="111111"/>
          <w:sz w:val="24"/>
          <w:szCs w:val="24"/>
          <w:lang w:eastAsia="tr-TR"/>
        </w:rPr>
        <w:t xml:space="preserve"> değildir.</w:t>
      </w:r>
    </w:p>
    <w:p w:rsidR="003622AC" w:rsidRPr="003C4502" w:rsidRDefault="003622AC" w:rsidP="003622AC">
      <w:pPr>
        <w:shd w:val="clear" w:color="auto" w:fill="FFFFFF"/>
        <w:spacing w:after="0" w:line="240" w:lineRule="atLeast"/>
        <w:ind w:left="-165"/>
        <w:textAlignment w:val="center"/>
        <w:outlineLvl w:val="2"/>
        <w:rPr>
          <w:rFonts w:ascii="Tahoma" w:eastAsia="Times New Roman" w:hAnsi="Tahoma" w:cs="Tahoma"/>
          <w:color w:val="111111"/>
          <w:sz w:val="17"/>
          <w:szCs w:val="17"/>
          <w:lang w:eastAsia="tr-TR"/>
        </w:rPr>
      </w:pPr>
      <w:r w:rsidRPr="003C4502">
        <w:rPr>
          <w:rFonts w:ascii="Arial" w:eastAsia="Times New Roman" w:hAnsi="Arial" w:cs="Arial"/>
          <w:color w:val="111111"/>
          <w:sz w:val="24"/>
          <w:szCs w:val="24"/>
          <w:lang w:eastAsia="tr-TR"/>
        </w:rPr>
        <w:br/>
      </w:r>
      <w:r w:rsidRPr="003C4502">
        <w:rPr>
          <w:rFonts w:ascii="Tahoma" w:eastAsia="Times New Roman" w:hAnsi="Tahoma" w:cs="Tahoma"/>
          <w:color w:val="111111"/>
          <w:sz w:val="17"/>
          <w:szCs w:val="17"/>
          <w:lang w:eastAsia="tr-TR"/>
        </w:rPr>
        <w:t> </w:t>
      </w:r>
    </w:p>
    <w:tbl>
      <w:tblPr>
        <w:tblW w:w="9120" w:type="dxa"/>
        <w:tblCellSpacing w:w="7" w:type="dxa"/>
        <w:tblInd w:w="-210" w:type="dxa"/>
        <w:shd w:val="clear" w:color="auto" w:fill="FFFFFF"/>
        <w:tblCellMar>
          <w:top w:w="15" w:type="dxa"/>
          <w:left w:w="15" w:type="dxa"/>
          <w:bottom w:w="15" w:type="dxa"/>
          <w:right w:w="15" w:type="dxa"/>
        </w:tblCellMar>
        <w:tblLook w:val="04A0"/>
      </w:tblPr>
      <w:tblGrid>
        <w:gridCol w:w="3930"/>
        <w:gridCol w:w="2856"/>
        <w:gridCol w:w="2334"/>
      </w:tblGrid>
      <w:tr w:rsidR="003622AC" w:rsidRPr="003C4502" w:rsidTr="00C511AA">
        <w:trPr>
          <w:trHeight w:val="270"/>
          <w:tblCellSpacing w:w="7" w:type="dxa"/>
        </w:trPr>
        <w:tc>
          <w:tcPr>
            <w:tcW w:w="0" w:type="auto"/>
            <w:gridSpan w:val="3"/>
            <w:tcBorders>
              <w:top w:val="nil"/>
              <w:left w:val="nil"/>
              <w:bottom w:val="nil"/>
              <w:right w:val="nil"/>
            </w:tcBorders>
            <w:shd w:val="clear" w:color="auto" w:fill="FFFFFF"/>
            <w:tcMar>
              <w:top w:w="0" w:type="dxa"/>
              <w:left w:w="0" w:type="dxa"/>
              <w:bottom w:w="0" w:type="dxa"/>
              <w:right w:w="30" w:type="dxa"/>
            </w:tcMar>
            <w:vAlign w:val="center"/>
            <w:hideMark/>
          </w:tcPr>
          <w:p w:rsidR="003622AC" w:rsidRPr="003C4502" w:rsidRDefault="003622AC" w:rsidP="00C511AA">
            <w:pPr>
              <w:spacing w:after="30" w:line="240" w:lineRule="auto"/>
              <w:rPr>
                <w:rFonts w:ascii="Times New Roman" w:eastAsia="Times New Roman" w:hAnsi="Times New Roman" w:cs="Times New Roman"/>
                <w:b/>
                <w:bCs/>
                <w:i/>
                <w:iCs/>
                <w:color w:val="003366"/>
                <w:sz w:val="29"/>
                <w:szCs w:val="29"/>
                <w:lang w:eastAsia="tr-TR"/>
              </w:rPr>
            </w:pPr>
            <w:r w:rsidRPr="003C4502">
              <w:rPr>
                <w:rFonts w:ascii="Times New Roman" w:eastAsia="Times New Roman" w:hAnsi="Times New Roman" w:cs="Times New Roman"/>
                <w:b/>
                <w:bCs/>
                <w:i/>
                <w:iCs/>
                <w:color w:val="003366"/>
                <w:sz w:val="29"/>
                <w:szCs w:val="29"/>
                <w:lang w:eastAsia="tr-TR"/>
              </w:rPr>
              <w:t xml:space="preserve">İthalat Süre ve Maliyetleri (20 </w:t>
            </w:r>
            <w:proofErr w:type="spellStart"/>
            <w:r w:rsidRPr="003C4502">
              <w:rPr>
                <w:rFonts w:ascii="Times New Roman" w:eastAsia="Times New Roman" w:hAnsi="Times New Roman" w:cs="Times New Roman"/>
                <w:b/>
                <w:bCs/>
                <w:i/>
                <w:iCs/>
                <w:color w:val="003366"/>
                <w:sz w:val="29"/>
                <w:szCs w:val="29"/>
                <w:lang w:eastAsia="tr-TR"/>
              </w:rPr>
              <w:t>Feet</w:t>
            </w:r>
            <w:proofErr w:type="spellEnd"/>
            <w:r w:rsidRPr="003C4502">
              <w:rPr>
                <w:rFonts w:ascii="Times New Roman" w:eastAsia="Times New Roman" w:hAnsi="Times New Roman" w:cs="Times New Roman"/>
                <w:b/>
                <w:bCs/>
                <w:i/>
                <w:iCs/>
                <w:color w:val="003366"/>
                <w:sz w:val="29"/>
                <w:szCs w:val="29"/>
                <w:lang w:eastAsia="tr-TR"/>
              </w:rPr>
              <w:t xml:space="preserve"> </w:t>
            </w:r>
            <w:proofErr w:type="spellStart"/>
            <w:r w:rsidRPr="003C4502">
              <w:rPr>
                <w:rFonts w:ascii="Times New Roman" w:eastAsia="Times New Roman" w:hAnsi="Times New Roman" w:cs="Times New Roman"/>
                <w:b/>
                <w:bCs/>
                <w:i/>
                <w:iCs/>
                <w:color w:val="003366"/>
                <w:sz w:val="29"/>
                <w:szCs w:val="29"/>
                <w:lang w:eastAsia="tr-TR"/>
              </w:rPr>
              <w:t>Konteyner</w:t>
            </w:r>
            <w:proofErr w:type="spellEnd"/>
            <w:r w:rsidRPr="003C4502">
              <w:rPr>
                <w:rFonts w:ascii="Times New Roman" w:eastAsia="Times New Roman" w:hAnsi="Times New Roman" w:cs="Times New Roman"/>
                <w:b/>
                <w:bCs/>
                <w:i/>
                <w:iCs/>
                <w:color w:val="003366"/>
                <w:sz w:val="29"/>
                <w:szCs w:val="29"/>
                <w:lang w:eastAsia="tr-TR"/>
              </w:rPr>
              <w:t>)</w:t>
            </w:r>
          </w:p>
        </w:tc>
      </w:tr>
      <w:tr w:rsidR="003622AC" w:rsidRPr="003C4502" w:rsidTr="00C511AA">
        <w:trPr>
          <w:trHeight w:val="270"/>
          <w:tblCellSpacing w:w="7" w:type="dxa"/>
        </w:trPr>
        <w:tc>
          <w:tcPr>
            <w:tcW w:w="0" w:type="auto"/>
            <w:shd w:val="clear" w:color="auto" w:fill="003366"/>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b/>
                <w:bCs/>
                <w:color w:val="FFFFFF"/>
                <w:lang w:eastAsia="tr-TR"/>
              </w:rPr>
            </w:pPr>
            <w:r w:rsidRPr="003C4502">
              <w:rPr>
                <w:rFonts w:ascii="Verdana" w:eastAsia="Times New Roman" w:hAnsi="Verdana" w:cs="Arial"/>
                <w:b/>
                <w:bCs/>
                <w:color w:val="FFFFFF"/>
                <w:lang w:eastAsia="tr-TR"/>
              </w:rPr>
              <w:t> İthalat Prosedürleri</w:t>
            </w:r>
          </w:p>
        </w:tc>
        <w:tc>
          <w:tcPr>
            <w:tcW w:w="0" w:type="auto"/>
            <w:shd w:val="clear" w:color="auto" w:fill="003366"/>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b/>
                <w:bCs/>
                <w:color w:val="FFFFFF"/>
                <w:lang w:eastAsia="tr-TR"/>
              </w:rPr>
            </w:pPr>
            <w:r w:rsidRPr="003C4502">
              <w:rPr>
                <w:rFonts w:ascii="Verdana" w:eastAsia="Times New Roman" w:hAnsi="Verdana" w:cs="Arial"/>
                <w:b/>
                <w:bCs/>
                <w:color w:val="FFFFFF"/>
                <w:lang w:eastAsia="tr-TR"/>
              </w:rPr>
              <w:t>Süre (gün)</w:t>
            </w:r>
          </w:p>
        </w:tc>
        <w:tc>
          <w:tcPr>
            <w:tcW w:w="0" w:type="auto"/>
            <w:shd w:val="clear" w:color="auto" w:fill="003366"/>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b/>
                <w:bCs/>
                <w:color w:val="FFFFFF"/>
                <w:lang w:eastAsia="tr-TR"/>
              </w:rPr>
            </w:pPr>
            <w:r w:rsidRPr="003C4502">
              <w:rPr>
                <w:rFonts w:ascii="Verdana" w:eastAsia="Times New Roman" w:hAnsi="Verdana" w:cs="Arial"/>
                <w:b/>
                <w:bCs/>
                <w:color w:val="FFFFFF"/>
                <w:lang w:eastAsia="tr-TR"/>
              </w:rPr>
              <w:t>Maliyet US $</w:t>
            </w:r>
          </w:p>
        </w:tc>
      </w:tr>
      <w:tr w:rsidR="003622AC" w:rsidRPr="003C4502"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r w:rsidRPr="003C4502">
              <w:rPr>
                <w:rFonts w:ascii="Verdana" w:eastAsia="Times New Roman" w:hAnsi="Verdana" w:cs="Arial"/>
                <w:color w:val="000000"/>
                <w:lang w:eastAsia="tr-TR"/>
              </w:rPr>
              <w:t>Evrak hazırlama</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15</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520</w:t>
            </w:r>
          </w:p>
        </w:tc>
      </w:tr>
      <w:tr w:rsidR="003622AC" w:rsidRPr="003C4502"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r w:rsidRPr="003C4502">
              <w:rPr>
                <w:rFonts w:ascii="Verdana" w:eastAsia="Times New Roman" w:hAnsi="Verdana" w:cs="Arial"/>
                <w:color w:val="000000"/>
                <w:lang w:eastAsia="tr-TR"/>
              </w:rPr>
              <w:t>Gümrükleme ve teknik kontrol</w:t>
            </w:r>
          </w:p>
        </w:tc>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5</w:t>
            </w:r>
          </w:p>
        </w:tc>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240</w:t>
            </w:r>
          </w:p>
        </w:tc>
      </w:tr>
      <w:tr w:rsidR="003622AC" w:rsidRPr="003C4502"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r w:rsidRPr="003C4502">
              <w:rPr>
                <w:rFonts w:ascii="Verdana" w:eastAsia="Times New Roman" w:hAnsi="Verdana" w:cs="Arial"/>
                <w:color w:val="000000"/>
                <w:lang w:eastAsia="tr-TR"/>
              </w:rPr>
              <w:t>Liman ve terminal hizmetleri</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10</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515</w:t>
            </w:r>
          </w:p>
        </w:tc>
      </w:tr>
      <w:tr w:rsidR="003622AC" w:rsidRPr="003C4502"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proofErr w:type="gramStart"/>
            <w:r w:rsidRPr="003C4502">
              <w:rPr>
                <w:rFonts w:ascii="Verdana" w:eastAsia="Times New Roman" w:hAnsi="Verdana" w:cs="Arial"/>
                <w:color w:val="000000"/>
                <w:lang w:eastAsia="tr-TR"/>
              </w:rPr>
              <w:t>Dahili</w:t>
            </w:r>
            <w:proofErr w:type="gramEnd"/>
            <w:r w:rsidRPr="003C4502">
              <w:rPr>
                <w:rFonts w:ascii="Verdana" w:eastAsia="Times New Roman" w:hAnsi="Verdana" w:cs="Arial"/>
                <w:color w:val="000000"/>
                <w:lang w:eastAsia="tr-TR"/>
              </w:rPr>
              <w:t xml:space="preserve"> nakliye ve </w:t>
            </w:r>
            <w:proofErr w:type="spellStart"/>
            <w:r w:rsidRPr="003C4502">
              <w:rPr>
                <w:rFonts w:ascii="Verdana" w:eastAsia="Times New Roman" w:hAnsi="Verdana" w:cs="Arial"/>
                <w:color w:val="000000"/>
                <w:lang w:eastAsia="tr-TR"/>
              </w:rPr>
              <w:t>elleçleme</w:t>
            </w:r>
            <w:proofErr w:type="spellEnd"/>
          </w:p>
        </w:tc>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1</w:t>
            </w:r>
          </w:p>
        </w:tc>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200</w:t>
            </w:r>
          </w:p>
        </w:tc>
      </w:tr>
      <w:tr w:rsidR="003622AC" w:rsidRPr="003C4502"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b/>
                <w:bCs/>
                <w:color w:val="000000"/>
                <w:lang w:eastAsia="tr-TR"/>
              </w:rPr>
            </w:pPr>
            <w:r w:rsidRPr="003C4502">
              <w:rPr>
                <w:rFonts w:ascii="Verdana" w:eastAsia="Times New Roman" w:hAnsi="Verdana" w:cs="Arial"/>
                <w:b/>
                <w:bCs/>
                <w:color w:val="000000"/>
                <w:lang w:eastAsia="tr-TR"/>
              </w:rPr>
              <w:t>Toplam</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b/>
                <w:bCs/>
                <w:color w:val="000000"/>
                <w:lang w:eastAsia="tr-TR"/>
              </w:rPr>
            </w:pPr>
            <w:r w:rsidRPr="003C4502">
              <w:rPr>
                <w:rFonts w:ascii="Verdana" w:eastAsia="Times New Roman" w:hAnsi="Verdana" w:cs="Arial"/>
                <w:b/>
                <w:bCs/>
                <w:color w:val="000000"/>
                <w:lang w:eastAsia="tr-TR"/>
              </w:rPr>
              <w:t>31</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b/>
                <w:bCs/>
                <w:color w:val="000000"/>
                <w:lang w:eastAsia="tr-TR"/>
              </w:rPr>
            </w:pPr>
            <w:r w:rsidRPr="003C4502">
              <w:rPr>
                <w:rFonts w:ascii="Verdana" w:eastAsia="Times New Roman" w:hAnsi="Verdana" w:cs="Arial"/>
                <w:b/>
                <w:bCs/>
                <w:color w:val="000000"/>
                <w:lang w:eastAsia="tr-TR"/>
              </w:rPr>
              <w:t>1.475</w:t>
            </w:r>
          </w:p>
        </w:tc>
      </w:tr>
      <w:tr w:rsidR="003622AC" w:rsidRPr="003C4502" w:rsidTr="00C511AA">
        <w:trPr>
          <w:trHeight w:val="270"/>
          <w:tblCellSpacing w:w="7" w:type="dxa"/>
        </w:trPr>
        <w:tc>
          <w:tcPr>
            <w:tcW w:w="0" w:type="auto"/>
            <w:gridSpan w:val="3"/>
            <w:shd w:val="clear" w:color="auto" w:fill="DFFFD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b/>
                <w:bCs/>
                <w:color w:val="000000"/>
                <w:lang w:eastAsia="tr-TR"/>
              </w:rPr>
            </w:pPr>
            <w:r w:rsidRPr="003C4502">
              <w:rPr>
                <w:rFonts w:ascii="Verdana" w:eastAsia="Times New Roman" w:hAnsi="Verdana" w:cs="Arial"/>
                <w:b/>
                <w:bCs/>
                <w:color w:val="000000"/>
                <w:lang w:eastAsia="tr-TR"/>
              </w:rPr>
              <w:t>İthalat Dokümanları</w:t>
            </w:r>
          </w:p>
        </w:tc>
      </w:tr>
      <w:tr w:rsidR="003622AC" w:rsidRPr="003C4502"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proofErr w:type="spellStart"/>
            <w:r w:rsidRPr="003C4502">
              <w:rPr>
                <w:rFonts w:ascii="Verdana" w:eastAsia="Times New Roman" w:hAnsi="Verdana" w:cs="Arial"/>
                <w:color w:val="000000"/>
                <w:lang w:eastAsia="tr-TR"/>
              </w:rPr>
              <w:t>Konişmento</w:t>
            </w:r>
            <w:proofErr w:type="spellEnd"/>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Menşe şahadetnamesi</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Ödeme talimatları</w:t>
            </w:r>
          </w:p>
        </w:tc>
      </w:tr>
      <w:tr w:rsidR="003622AC" w:rsidRPr="003C4502" w:rsidTr="00C511AA">
        <w:trPr>
          <w:trHeight w:val="270"/>
          <w:tblCellSpacing w:w="7" w:type="dxa"/>
        </w:trPr>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r w:rsidRPr="003C4502">
              <w:rPr>
                <w:rFonts w:ascii="Verdana" w:eastAsia="Times New Roman" w:hAnsi="Verdana" w:cs="Arial"/>
                <w:color w:val="000000"/>
                <w:lang w:eastAsia="tr-TR"/>
              </w:rPr>
              <w:t>Ticari fatura</w:t>
            </w:r>
          </w:p>
        </w:tc>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İthalat Lisansı</w:t>
            </w:r>
          </w:p>
        </w:tc>
        <w:tc>
          <w:tcPr>
            <w:tcW w:w="0" w:type="auto"/>
            <w:shd w:val="clear" w:color="auto" w:fill="CEE7FF"/>
            <w:tcMar>
              <w:top w:w="0" w:type="dxa"/>
              <w:left w:w="0" w:type="dxa"/>
              <w:bottom w:w="0" w:type="dxa"/>
              <w:right w:w="30" w:type="dxa"/>
            </w:tcMar>
            <w:vAlign w:val="center"/>
            <w:hideMark/>
          </w:tcPr>
          <w:p w:rsidR="003622AC" w:rsidRPr="003C4502" w:rsidRDefault="003622AC" w:rsidP="00C511AA">
            <w:pPr>
              <w:spacing w:after="0" w:line="240" w:lineRule="auto"/>
              <w:jc w:val="center"/>
              <w:rPr>
                <w:rFonts w:ascii="Verdana" w:eastAsia="Times New Roman" w:hAnsi="Verdana" w:cs="Arial"/>
                <w:color w:val="000000"/>
                <w:lang w:eastAsia="tr-TR"/>
              </w:rPr>
            </w:pPr>
            <w:r w:rsidRPr="003C4502">
              <w:rPr>
                <w:rFonts w:ascii="Verdana" w:eastAsia="Times New Roman" w:hAnsi="Verdana" w:cs="Arial"/>
                <w:color w:val="000000"/>
                <w:lang w:eastAsia="tr-TR"/>
              </w:rPr>
              <w:t>Çeki listesi</w:t>
            </w:r>
          </w:p>
        </w:tc>
      </w:tr>
      <w:tr w:rsidR="003622AC" w:rsidRPr="003C4502" w:rsidTr="00C511AA">
        <w:trPr>
          <w:trHeight w:val="270"/>
          <w:tblCellSpacing w:w="7" w:type="dxa"/>
        </w:trPr>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r w:rsidRPr="003C4502">
              <w:rPr>
                <w:rFonts w:ascii="Verdana" w:eastAsia="Times New Roman" w:hAnsi="Verdana" w:cs="Arial"/>
                <w:color w:val="000000"/>
                <w:lang w:eastAsia="tr-TR"/>
              </w:rPr>
              <w:t>Gümrük ithalat beyannamesi</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r w:rsidRPr="003C4502">
              <w:rPr>
                <w:rFonts w:ascii="Verdana" w:eastAsia="Times New Roman" w:hAnsi="Verdana" w:cs="Arial"/>
                <w:color w:val="000000"/>
                <w:lang w:eastAsia="tr-TR"/>
              </w:rPr>
              <w:t> </w:t>
            </w:r>
          </w:p>
        </w:tc>
        <w:tc>
          <w:tcPr>
            <w:tcW w:w="0" w:type="auto"/>
            <w:shd w:val="clear" w:color="auto" w:fill="F0F8FF"/>
            <w:tcMar>
              <w:top w:w="0" w:type="dxa"/>
              <w:left w:w="0" w:type="dxa"/>
              <w:bottom w:w="0" w:type="dxa"/>
              <w:right w:w="30" w:type="dxa"/>
            </w:tcMar>
            <w:vAlign w:val="center"/>
            <w:hideMark/>
          </w:tcPr>
          <w:p w:rsidR="003622AC" w:rsidRPr="003C4502" w:rsidRDefault="003622AC" w:rsidP="00C511AA">
            <w:pPr>
              <w:spacing w:after="0" w:line="240" w:lineRule="auto"/>
              <w:rPr>
                <w:rFonts w:ascii="Verdana" w:eastAsia="Times New Roman" w:hAnsi="Verdana" w:cs="Arial"/>
                <w:color w:val="000000"/>
                <w:lang w:eastAsia="tr-TR"/>
              </w:rPr>
            </w:pPr>
            <w:r w:rsidRPr="003C4502">
              <w:rPr>
                <w:rFonts w:ascii="Verdana" w:eastAsia="Times New Roman" w:hAnsi="Verdana" w:cs="Arial"/>
                <w:color w:val="000000"/>
                <w:lang w:eastAsia="tr-TR"/>
              </w:rPr>
              <w:t> </w:t>
            </w:r>
          </w:p>
        </w:tc>
      </w:tr>
    </w:tbl>
    <w:p w:rsidR="003622AC" w:rsidRPr="003C4502" w:rsidRDefault="003622AC" w:rsidP="003622AC">
      <w:pPr>
        <w:shd w:val="clear" w:color="auto" w:fill="FFFFFF"/>
        <w:spacing w:beforeAutospacing="1" w:after="0" w:afterAutospacing="1" w:line="240" w:lineRule="auto"/>
        <w:ind w:left="-210"/>
        <w:textAlignment w:val="center"/>
        <w:rPr>
          <w:rFonts w:ascii="Tahoma" w:eastAsia="Times New Roman" w:hAnsi="Tahoma" w:cs="Tahoma"/>
          <w:color w:val="003366"/>
          <w:sz w:val="15"/>
          <w:szCs w:val="15"/>
          <w:lang w:eastAsia="tr-TR"/>
        </w:rPr>
      </w:pPr>
      <w:r w:rsidRPr="003C4502">
        <w:rPr>
          <w:rFonts w:ascii="Tahoma" w:eastAsia="Times New Roman" w:hAnsi="Tahoma" w:cs="Tahoma"/>
          <w:color w:val="003366"/>
          <w:sz w:val="15"/>
          <w:szCs w:val="15"/>
          <w:lang w:eastAsia="tr-TR"/>
        </w:rPr>
        <w:t> </w:t>
      </w:r>
      <w:r w:rsidRPr="003C4502">
        <w:rPr>
          <w:rFonts w:ascii="Times New Roman" w:eastAsia="Times New Roman" w:hAnsi="Times New Roman" w:cs="Times New Roman"/>
          <w:i/>
          <w:iCs/>
          <w:color w:val="333333"/>
          <w:sz w:val="24"/>
          <w:szCs w:val="24"/>
          <w:lang w:eastAsia="tr-TR"/>
        </w:rPr>
        <w:t>www.</w:t>
      </w:r>
      <w:proofErr w:type="spellStart"/>
      <w:r w:rsidRPr="003C4502">
        <w:rPr>
          <w:rFonts w:ascii="Times New Roman" w:eastAsia="Times New Roman" w:hAnsi="Times New Roman" w:cs="Times New Roman"/>
          <w:i/>
          <w:iCs/>
          <w:color w:val="333333"/>
          <w:sz w:val="24"/>
          <w:szCs w:val="24"/>
          <w:lang w:eastAsia="tr-TR"/>
        </w:rPr>
        <w:t>doingbusiness</w:t>
      </w:r>
      <w:proofErr w:type="spellEnd"/>
      <w:r w:rsidRPr="003C4502">
        <w:rPr>
          <w:rFonts w:ascii="Times New Roman" w:eastAsia="Times New Roman" w:hAnsi="Times New Roman" w:cs="Times New Roman"/>
          <w:i/>
          <w:iCs/>
          <w:color w:val="333333"/>
          <w:sz w:val="24"/>
          <w:szCs w:val="24"/>
          <w:lang w:eastAsia="tr-TR"/>
        </w:rPr>
        <w:t>.org</w:t>
      </w:r>
      <w:r w:rsidRPr="003C4502">
        <w:rPr>
          <w:rFonts w:ascii="Tahoma" w:eastAsia="Times New Roman" w:hAnsi="Tahoma" w:cs="Tahoma"/>
          <w:color w:val="003366"/>
          <w:sz w:val="15"/>
          <w:szCs w:val="15"/>
          <w:lang w:eastAsia="tr-TR"/>
        </w:rPr>
        <w:br/>
        <w:t> </w:t>
      </w:r>
    </w:p>
    <w:p w:rsidR="003622AC" w:rsidRPr="00DB400B" w:rsidRDefault="003622AC" w:rsidP="003622AC">
      <w:pPr>
        <w:spacing w:before="240" w:after="120"/>
        <w:jc w:val="both"/>
        <w:rPr>
          <w:rFonts w:ascii="Arial" w:hAnsi="Arial" w:cs="Arial"/>
          <w:b/>
          <w:color w:val="548DD4" w:themeColor="text2" w:themeTint="99"/>
          <w:sz w:val="28"/>
          <w:szCs w:val="24"/>
        </w:rPr>
      </w:pPr>
    </w:p>
    <w:p w:rsidR="003622AC" w:rsidRDefault="003622AC" w:rsidP="003622AC">
      <w:pPr>
        <w:pStyle w:val="content-text"/>
        <w:shd w:val="clear" w:color="auto" w:fill="FFFFFF"/>
        <w:spacing w:before="120" w:beforeAutospacing="0" w:after="120" w:afterAutospacing="0" w:line="276" w:lineRule="auto"/>
        <w:ind w:left="-142"/>
        <w:jc w:val="both"/>
        <w:rPr>
          <w:rFonts w:ascii="Arial" w:hAnsi="Arial" w:cs="Arial"/>
          <w:color w:val="111111"/>
        </w:rPr>
      </w:pPr>
      <w:r w:rsidRPr="00DB400B">
        <w:rPr>
          <w:rFonts w:ascii="Arial" w:hAnsi="Arial" w:cs="Arial"/>
          <w:color w:val="111111"/>
        </w:rPr>
        <w:t xml:space="preserve">Tanzanya’da firmaların Ticaret odalarına kayıt zorunluluğu bulunmamaktadır. Ülkede farklı isimler adı altında ve farklı konularda sınırlı üyeye sahip ve etkileri sınırlı olan çok sayıda oda bulunmaktadır. Bu odalar arasında ülkemizdeki Türk İşadamları ve Sanayicileri </w:t>
      </w:r>
      <w:proofErr w:type="spellStart"/>
      <w:r w:rsidRPr="00DB400B">
        <w:rPr>
          <w:rFonts w:ascii="Arial" w:hAnsi="Arial" w:cs="Arial"/>
          <w:color w:val="111111"/>
        </w:rPr>
        <w:t>Konfedarasyonu</w:t>
      </w:r>
      <w:proofErr w:type="spellEnd"/>
      <w:r w:rsidRPr="00DB400B">
        <w:rPr>
          <w:rFonts w:ascii="Arial" w:hAnsi="Arial" w:cs="Arial"/>
          <w:color w:val="111111"/>
        </w:rPr>
        <w:t xml:space="preserve"> – TUSİAD benzeri bir yapıda olan Tanzanya Sanayi Konfederasyonu, Tanzanya Ticaret, Sanayi ve Tarım Odası </w:t>
      </w:r>
      <w:proofErr w:type="gramStart"/>
      <w:r w:rsidRPr="00DB400B">
        <w:rPr>
          <w:rFonts w:ascii="Arial" w:hAnsi="Arial" w:cs="Arial"/>
          <w:color w:val="111111"/>
        </w:rPr>
        <w:t>(</w:t>
      </w:r>
      <w:proofErr w:type="spellStart"/>
      <w:proofErr w:type="gramEnd"/>
      <w:r w:rsidRPr="00DB400B">
        <w:rPr>
          <w:rFonts w:ascii="Arial" w:hAnsi="Arial" w:cs="Arial"/>
          <w:color w:val="111111"/>
        </w:rPr>
        <w:t>Tanzania</w:t>
      </w:r>
      <w:proofErr w:type="spellEnd"/>
      <w:r w:rsidRPr="00DB400B">
        <w:rPr>
          <w:rFonts w:ascii="Arial" w:hAnsi="Arial" w:cs="Arial"/>
          <w:color w:val="111111"/>
        </w:rPr>
        <w:t xml:space="preserve"> </w:t>
      </w:r>
      <w:proofErr w:type="spellStart"/>
      <w:r w:rsidRPr="00DB400B">
        <w:rPr>
          <w:rFonts w:ascii="Arial" w:hAnsi="Arial" w:cs="Arial"/>
          <w:color w:val="111111"/>
        </w:rPr>
        <w:t>Chamber</w:t>
      </w:r>
      <w:proofErr w:type="spellEnd"/>
      <w:r w:rsidRPr="00DB400B">
        <w:rPr>
          <w:rFonts w:ascii="Arial" w:hAnsi="Arial" w:cs="Arial"/>
          <w:color w:val="111111"/>
        </w:rPr>
        <w:t xml:space="preserve"> of </w:t>
      </w:r>
    </w:p>
    <w:p w:rsidR="003622AC" w:rsidRPr="00DB400B" w:rsidRDefault="003622AC" w:rsidP="003622AC">
      <w:pPr>
        <w:pStyle w:val="content-text"/>
        <w:shd w:val="clear" w:color="auto" w:fill="FFFFFF"/>
        <w:spacing w:before="120" w:beforeAutospacing="0" w:after="120" w:afterAutospacing="0" w:line="276" w:lineRule="auto"/>
        <w:ind w:left="-142"/>
        <w:jc w:val="both"/>
        <w:rPr>
          <w:rFonts w:ascii="Arial" w:hAnsi="Arial" w:cs="Arial"/>
          <w:sz w:val="28"/>
        </w:rPr>
      </w:pPr>
      <w:proofErr w:type="spellStart"/>
      <w:r w:rsidRPr="00DB400B">
        <w:rPr>
          <w:rFonts w:ascii="Arial" w:hAnsi="Arial" w:cs="Arial"/>
          <w:color w:val="111111"/>
        </w:rPr>
        <w:t>Commerce</w:t>
      </w:r>
      <w:proofErr w:type="spellEnd"/>
      <w:r w:rsidRPr="00DB400B">
        <w:rPr>
          <w:rFonts w:ascii="Arial" w:hAnsi="Arial" w:cs="Arial"/>
          <w:color w:val="111111"/>
        </w:rPr>
        <w:t xml:space="preserve">, </w:t>
      </w:r>
      <w:proofErr w:type="spellStart"/>
      <w:r w:rsidRPr="00DB400B">
        <w:rPr>
          <w:rFonts w:ascii="Arial" w:hAnsi="Arial" w:cs="Arial"/>
          <w:color w:val="111111"/>
        </w:rPr>
        <w:t>Industry</w:t>
      </w:r>
      <w:proofErr w:type="spellEnd"/>
      <w:r w:rsidRPr="00DB400B">
        <w:rPr>
          <w:rFonts w:ascii="Arial" w:hAnsi="Arial" w:cs="Arial"/>
          <w:color w:val="111111"/>
        </w:rPr>
        <w:t xml:space="preserve"> </w:t>
      </w:r>
      <w:proofErr w:type="spellStart"/>
      <w:r w:rsidRPr="00DB400B">
        <w:rPr>
          <w:rFonts w:ascii="Arial" w:hAnsi="Arial" w:cs="Arial"/>
          <w:color w:val="111111"/>
        </w:rPr>
        <w:t>and</w:t>
      </w:r>
      <w:proofErr w:type="spellEnd"/>
      <w:r w:rsidRPr="00DB400B">
        <w:rPr>
          <w:rFonts w:ascii="Arial" w:hAnsi="Arial" w:cs="Arial"/>
          <w:color w:val="111111"/>
        </w:rPr>
        <w:t xml:space="preserve"> </w:t>
      </w:r>
      <w:proofErr w:type="spellStart"/>
      <w:r w:rsidRPr="00DB400B">
        <w:rPr>
          <w:rFonts w:ascii="Arial" w:hAnsi="Arial" w:cs="Arial"/>
          <w:color w:val="111111"/>
        </w:rPr>
        <w:t>Agriculture</w:t>
      </w:r>
      <w:proofErr w:type="spellEnd"/>
      <w:r w:rsidRPr="00DB400B">
        <w:rPr>
          <w:rFonts w:ascii="Arial" w:hAnsi="Arial" w:cs="Arial"/>
          <w:color w:val="111111"/>
        </w:rPr>
        <w:t>-TCCIA</w:t>
      </w:r>
      <w:proofErr w:type="gramStart"/>
      <w:r w:rsidRPr="00DB400B">
        <w:rPr>
          <w:rFonts w:ascii="Arial" w:hAnsi="Arial" w:cs="Arial"/>
          <w:color w:val="111111"/>
        </w:rPr>
        <w:t>)</w:t>
      </w:r>
      <w:proofErr w:type="gramEnd"/>
      <w:r w:rsidRPr="00DB400B">
        <w:rPr>
          <w:rFonts w:ascii="Arial" w:hAnsi="Arial" w:cs="Arial"/>
          <w:color w:val="111111"/>
        </w:rPr>
        <w:t xml:space="preserve"> ve ülkedeki meslek örgütlerinin üye olmalarının zorunlu olduğu Tanzanya Özel Sektör Kuruluşu (</w:t>
      </w:r>
      <w:proofErr w:type="spellStart"/>
      <w:r w:rsidRPr="00DB400B">
        <w:rPr>
          <w:rFonts w:ascii="Arial" w:hAnsi="Arial" w:cs="Arial"/>
          <w:color w:val="111111"/>
        </w:rPr>
        <w:t>Tanzania</w:t>
      </w:r>
      <w:proofErr w:type="spellEnd"/>
      <w:r w:rsidRPr="00DB400B">
        <w:rPr>
          <w:rFonts w:ascii="Arial" w:hAnsi="Arial" w:cs="Arial"/>
          <w:color w:val="111111"/>
        </w:rPr>
        <w:t xml:space="preserve"> </w:t>
      </w:r>
      <w:proofErr w:type="spellStart"/>
      <w:r w:rsidRPr="00DB400B">
        <w:rPr>
          <w:rFonts w:ascii="Arial" w:hAnsi="Arial" w:cs="Arial"/>
          <w:color w:val="111111"/>
        </w:rPr>
        <w:t>Private</w:t>
      </w:r>
      <w:proofErr w:type="spellEnd"/>
      <w:r w:rsidRPr="00DB400B">
        <w:rPr>
          <w:rFonts w:ascii="Arial" w:hAnsi="Arial" w:cs="Arial"/>
          <w:color w:val="111111"/>
        </w:rPr>
        <w:t xml:space="preserve"> </w:t>
      </w:r>
      <w:proofErr w:type="spellStart"/>
      <w:r w:rsidRPr="00DB400B">
        <w:rPr>
          <w:rFonts w:ascii="Arial" w:hAnsi="Arial" w:cs="Arial"/>
          <w:color w:val="111111"/>
        </w:rPr>
        <w:t>Sector</w:t>
      </w:r>
      <w:proofErr w:type="spellEnd"/>
      <w:r w:rsidRPr="00DB400B">
        <w:rPr>
          <w:rFonts w:ascii="Arial" w:hAnsi="Arial" w:cs="Arial"/>
          <w:color w:val="111111"/>
        </w:rPr>
        <w:t xml:space="preserve"> </w:t>
      </w:r>
      <w:proofErr w:type="spellStart"/>
      <w:r w:rsidRPr="00DB400B">
        <w:rPr>
          <w:rFonts w:ascii="Arial" w:hAnsi="Arial" w:cs="Arial"/>
          <w:color w:val="111111"/>
        </w:rPr>
        <w:t>Foundation</w:t>
      </w:r>
      <w:proofErr w:type="spellEnd"/>
      <w:r w:rsidRPr="00DB400B">
        <w:rPr>
          <w:rFonts w:ascii="Arial" w:hAnsi="Arial" w:cs="Arial"/>
          <w:color w:val="111111"/>
        </w:rPr>
        <w:t>-TPSF) en önemli meslek örgütleridir.</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3622AC" w:rsidRPr="00DB400B" w:rsidRDefault="003622AC" w:rsidP="003622AC">
      <w:pPr>
        <w:spacing w:before="120" w:after="120"/>
        <w:rPr>
          <w:rFonts w:ascii="Arial" w:hAnsi="Arial" w:cs="Arial"/>
          <w:b/>
          <w:color w:val="548DD4" w:themeColor="text2" w:themeTint="99"/>
          <w:sz w:val="28"/>
          <w:szCs w:val="24"/>
        </w:rPr>
      </w:pPr>
      <w:r w:rsidRPr="00DB400B">
        <w:rPr>
          <w:rFonts w:ascii="Arial" w:hAnsi="Arial" w:cs="Arial"/>
          <w:b/>
          <w:color w:val="548DD4" w:themeColor="text2" w:themeTint="99"/>
          <w:sz w:val="28"/>
          <w:szCs w:val="24"/>
        </w:rPr>
        <w:t>Genel Değerlendirme ve Öngörüler</w:t>
      </w:r>
    </w:p>
    <w:p w:rsidR="003622AC" w:rsidRPr="00DB400B" w:rsidRDefault="003622AC" w:rsidP="003622AC">
      <w:pPr>
        <w:pStyle w:val="content-text"/>
        <w:shd w:val="clear" w:color="auto" w:fill="FFFFFF"/>
        <w:spacing w:before="120" w:beforeAutospacing="0" w:after="120" w:afterAutospacing="0" w:line="276" w:lineRule="auto"/>
        <w:jc w:val="both"/>
        <w:rPr>
          <w:rFonts w:ascii="Arial" w:hAnsi="Arial" w:cs="Arial"/>
          <w:color w:val="111111"/>
        </w:rPr>
      </w:pPr>
      <w:r w:rsidRPr="00DB400B">
        <w:rPr>
          <w:rFonts w:ascii="Arial" w:hAnsi="Arial" w:cs="Arial"/>
          <w:color w:val="111111"/>
        </w:rPr>
        <w:t>Son yıllarda yaşanan kuraklık nedeniyle, ülkede ciddi miktarda gıda ve elektrik açığı bulunmaktadır. Diğer taraftan, elektrik açığı nedeniyle başta madencilik sektörü olmak üzere birçok sektörde jeneratör, özellikle doğalgazla çalışan, talebi bunmaktadır.</w:t>
      </w:r>
    </w:p>
    <w:p w:rsidR="003622AC" w:rsidRPr="00DB400B" w:rsidRDefault="003622AC" w:rsidP="003622AC">
      <w:pPr>
        <w:pStyle w:val="content-text"/>
        <w:shd w:val="clear" w:color="auto" w:fill="FFFFFF"/>
        <w:spacing w:before="120" w:beforeAutospacing="0" w:after="120" w:afterAutospacing="0" w:line="276" w:lineRule="auto"/>
        <w:jc w:val="both"/>
        <w:rPr>
          <w:rFonts w:ascii="Arial" w:hAnsi="Arial" w:cs="Arial"/>
          <w:color w:val="111111"/>
        </w:rPr>
      </w:pPr>
      <w:r w:rsidRPr="00DB400B">
        <w:rPr>
          <w:rFonts w:ascii="Arial" w:hAnsi="Arial" w:cs="Arial"/>
          <w:color w:val="111111"/>
        </w:rPr>
        <w:t>Ülkemiz firmaları için aşağıda yer alan sektörler en fazla potansiyele sahip sektörlerdir:</w:t>
      </w:r>
    </w:p>
    <w:p w:rsidR="003622AC" w:rsidRPr="00DB400B" w:rsidRDefault="003622AC" w:rsidP="003622AC">
      <w:pPr>
        <w:pStyle w:val="content-text"/>
        <w:shd w:val="clear" w:color="auto" w:fill="FFFFFF"/>
        <w:spacing w:before="120" w:beforeAutospacing="0" w:after="120" w:afterAutospacing="0" w:line="276" w:lineRule="auto"/>
        <w:rPr>
          <w:rFonts w:ascii="Arial" w:hAnsi="Arial" w:cs="Arial"/>
          <w:color w:val="111111"/>
        </w:rPr>
      </w:pPr>
      <w:r w:rsidRPr="00DB400B">
        <w:rPr>
          <w:rFonts w:ascii="Arial" w:hAnsi="Arial" w:cs="Arial"/>
          <w:color w:val="111111"/>
        </w:rPr>
        <w:t>• İnşaat malzemeleri</w:t>
      </w:r>
      <w:r w:rsidRPr="00DB400B">
        <w:rPr>
          <w:rFonts w:ascii="Arial" w:hAnsi="Arial" w:cs="Arial"/>
          <w:color w:val="111111"/>
        </w:rPr>
        <w:br/>
        <w:t>• Müteahhitlik</w:t>
      </w:r>
      <w:r w:rsidRPr="00DB400B">
        <w:rPr>
          <w:rFonts w:ascii="Arial" w:hAnsi="Arial" w:cs="Arial"/>
          <w:color w:val="111111"/>
        </w:rPr>
        <w:br/>
        <w:t xml:space="preserve">• </w:t>
      </w:r>
      <w:r w:rsidRPr="00DB400B">
        <w:rPr>
          <w:rFonts w:ascii="Arial" w:hAnsi="Arial" w:cs="Arial"/>
          <w:b/>
          <w:color w:val="FF0000"/>
        </w:rPr>
        <w:t>Gıda işleme makineleri</w:t>
      </w:r>
      <w:r w:rsidRPr="00DB400B">
        <w:rPr>
          <w:rFonts w:ascii="Arial" w:hAnsi="Arial" w:cs="Arial"/>
          <w:color w:val="111111"/>
        </w:rPr>
        <w:br/>
        <w:t>• İş, inşaat ve maden makineleri ve bunların yedek parçaları</w:t>
      </w:r>
      <w:r w:rsidRPr="00DB400B">
        <w:rPr>
          <w:rFonts w:ascii="Arial" w:hAnsi="Arial" w:cs="Arial"/>
          <w:color w:val="111111"/>
        </w:rPr>
        <w:br/>
        <w:t>• Oto yan sanayi</w:t>
      </w:r>
      <w:r w:rsidRPr="00DB400B">
        <w:rPr>
          <w:rFonts w:ascii="Arial" w:hAnsi="Arial" w:cs="Arial"/>
          <w:color w:val="111111"/>
        </w:rPr>
        <w:br/>
        <w:t>• İşlenmiş gıda</w:t>
      </w:r>
      <w:r w:rsidRPr="00DB400B">
        <w:rPr>
          <w:rFonts w:ascii="Arial" w:hAnsi="Arial" w:cs="Arial"/>
          <w:color w:val="111111"/>
        </w:rPr>
        <w:br/>
      </w:r>
      <w:r w:rsidRPr="00DB400B">
        <w:rPr>
          <w:rFonts w:ascii="Arial" w:hAnsi="Arial" w:cs="Arial"/>
          <w:b/>
          <w:color w:val="FF0000"/>
        </w:rPr>
        <w:t xml:space="preserve">• Tarım makineleri ve </w:t>
      </w:r>
      <w:proofErr w:type="gramStart"/>
      <w:r w:rsidRPr="00DB400B">
        <w:rPr>
          <w:rFonts w:ascii="Arial" w:hAnsi="Arial" w:cs="Arial"/>
          <w:b/>
          <w:color w:val="FF0000"/>
        </w:rPr>
        <w:t>ekipmanları</w:t>
      </w:r>
      <w:proofErr w:type="gramEnd"/>
      <w:r w:rsidRPr="00DB400B">
        <w:rPr>
          <w:rFonts w:ascii="Arial" w:hAnsi="Arial" w:cs="Arial"/>
          <w:color w:val="111111"/>
        </w:rPr>
        <w:br/>
      </w:r>
      <w:r w:rsidRPr="00DB400B">
        <w:rPr>
          <w:rFonts w:ascii="Arial" w:hAnsi="Arial" w:cs="Arial"/>
          <w:b/>
          <w:color w:val="FF0000"/>
        </w:rPr>
        <w:t>• Tarımsal girdiler</w:t>
      </w:r>
      <w:r w:rsidRPr="00DB400B">
        <w:rPr>
          <w:rFonts w:ascii="Arial" w:hAnsi="Arial" w:cs="Arial"/>
          <w:b/>
          <w:color w:val="FF0000"/>
        </w:rPr>
        <w:br/>
        <w:t>• İkinci el makineler</w:t>
      </w:r>
      <w:r w:rsidRPr="00DB400B">
        <w:rPr>
          <w:rFonts w:ascii="Arial" w:hAnsi="Arial" w:cs="Arial"/>
          <w:color w:val="111111"/>
        </w:rPr>
        <w:br/>
        <w:t>• Hafif sanayiye yönelik ikinci el makineler</w:t>
      </w:r>
    </w:p>
    <w:p w:rsidR="003622AC" w:rsidRPr="00DB400B" w:rsidRDefault="003622AC" w:rsidP="003622AC">
      <w:pPr>
        <w:pStyle w:val="content-text"/>
        <w:shd w:val="clear" w:color="auto" w:fill="FFFFFF"/>
        <w:spacing w:before="120" w:beforeAutospacing="0" w:after="120" w:afterAutospacing="0" w:line="276" w:lineRule="auto"/>
        <w:jc w:val="both"/>
        <w:rPr>
          <w:rFonts w:ascii="Arial" w:hAnsi="Arial" w:cs="Arial"/>
          <w:color w:val="111111"/>
        </w:rPr>
      </w:pPr>
      <w:r w:rsidRPr="00DB400B">
        <w:rPr>
          <w:rFonts w:ascii="Arial" w:hAnsi="Arial" w:cs="Arial"/>
          <w:color w:val="111111"/>
        </w:rPr>
        <w:t>Tanzanya pazarında birçok üründe talebi karşılayacak yeterli üretim olmadığından tüketim büyük oranda ithalatla karşılanmaktadır. Özellikle Tanzanya pazarındaki iş fırsatlarının çokluğu ve pazarın hala kişisel ilişkilerin belirleyici olması, pazardaki ana oyuncularla olan doğrudan bağlantı eksikliği başlıca sorunlardır.</w:t>
      </w:r>
    </w:p>
    <w:p w:rsidR="003622AC" w:rsidRDefault="003622AC" w:rsidP="003622AC">
      <w:pPr>
        <w:pStyle w:val="content-text"/>
        <w:shd w:val="clear" w:color="auto" w:fill="FFFFFF"/>
        <w:spacing w:before="120" w:beforeAutospacing="0" w:after="120" w:afterAutospacing="0" w:line="276" w:lineRule="auto"/>
        <w:jc w:val="both"/>
        <w:rPr>
          <w:rFonts w:ascii="Arial" w:hAnsi="Arial" w:cs="Arial"/>
          <w:color w:val="111111"/>
        </w:rPr>
      </w:pPr>
      <w:r w:rsidRPr="00DB400B">
        <w:rPr>
          <w:rFonts w:ascii="Arial" w:hAnsi="Arial" w:cs="Arial"/>
          <w:color w:val="111111"/>
        </w:rPr>
        <w:t>Bunun yanında, Afrika’nın diğer ülkelerine nazaran Tanzanya’nın daha güvenli bir ülke olması ve "</w:t>
      </w:r>
      <w:proofErr w:type="spellStart"/>
      <w:r w:rsidRPr="00DB400B">
        <w:rPr>
          <w:rFonts w:ascii="Arial" w:hAnsi="Arial" w:cs="Arial"/>
          <w:color w:val="111111"/>
        </w:rPr>
        <w:t>Darusselam’da</w:t>
      </w:r>
      <w:proofErr w:type="spellEnd"/>
      <w:r w:rsidRPr="00DB400B">
        <w:rPr>
          <w:rFonts w:ascii="Arial" w:hAnsi="Arial" w:cs="Arial"/>
          <w:color w:val="111111"/>
        </w:rPr>
        <w:t xml:space="preserve"> ki limandan dolayı 7 ülkenin ekonomik merkezi ve Afrika’daki 3 ekonomik birliğin tek üyesi olması</w:t>
      </w:r>
      <w:r>
        <w:rPr>
          <w:rFonts w:ascii="Arial" w:hAnsi="Arial" w:cs="Arial"/>
          <w:color w:val="111111"/>
        </w:rPr>
        <w:t xml:space="preserve"> nedeniyle bölgede yatırım yapılabilecek ülkelerin başında gelmektedir. </w:t>
      </w:r>
    </w:p>
    <w:p w:rsidR="003622AC" w:rsidRPr="00DB400B" w:rsidRDefault="003622AC" w:rsidP="003622AC">
      <w:pPr>
        <w:pStyle w:val="content-text"/>
        <w:shd w:val="clear" w:color="auto" w:fill="FFFFFF"/>
        <w:spacing w:before="120" w:beforeAutospacing="0" w:after="120" w:afterAutospacing="0" w:line="276" w:lineRule="auto"/>
        <w:jc w:val="both"/>
        <w:rPr>
          <w:rFonts w:ascii="Arial" w:hAnsi="Arial" w:cs="Arial"/>
          <w:color w:val="111111"/>
        </w:rPr>
      </w:pPr>
      <w:r w:rsidRPr="00DB400B">
        <w:rPr>
          <w:rFonts w:ascii="Arial" w:hAnsi="Arial" w:cs="Arial"/>
          <w:color w:val="111111"/>
        </w:rPr>
        <w:t>Ayrıca, doğalgaz rezervlerinin bulunmasından sonra ülkenin hızla gelişeceği ve 10</w:t>
      </w:r>
      <w:r>
        <w:rPr>
          <w:rFonts w:ascii="Arial" w:hAnsi="Arial" w:cs="Arial"/>
          <w:color w:val="111111"/>
        </w:rPr>
        <w:t xml:space="preserve"> yıl içerisinde büyük yatırımların gerçekleşeceği düşünülmektedir. </w:t>
      </w:r>
    </w:p>
    <w:p w:rsidR="003622AC" w:rsidRDefault="003622AC" w:rsidP="003622AC">
      <w:pPr>
        <w:pStyle w:val="content-text"/>
        <w:shd w:val="clear" w:color="auto" w:fill="FFFFFF"/>
        <w:spacing w:before="120" w:beforeAutospacing="0" w:after="120" w:afterAutospacing="0" w:line="276" w:lineRule="auto"/>
        <w:jc w:val="both"/>
        <w:rPr>
          <w:rFonts w:ascii="Arial" w:hAnsi="Arial" w:cs="Arial"/>
          <w:color w:val="111111"/>
        </w:rPr>
      </w:pPr>
      <w:r w:rsidRPr="00DB400B">
        <w:rPr>
          <w:rFonts w:ascii="Arial" w:hAnsi="Arial" w:cs="Arial"/>
          <w:color w:val="111111"/>
        </w:rPr>
        <w:t xml:space="preserve">Tanzanya’da ekonominin büyümesi, yatırımlara hız verilmesi ve yeni kalkınma programlarının uygulanmaya konulmasına da bağlı olarak talebin artacağı düşünülmektedir. </w:t>
      </w:r>
    </w:p>
    <w:p w:rsidR="003622AC" w:rsidRPr="00D13B49" w:rsidRDefault="003622AC" w:rsidP="003622AC">
      <w:pPr>
        <w:pStyle w:val="content-text"/>
        <w:shd w:val="clear" w:color="auto" w:fill="FFFFFF"/>
        <w:spacing w:before="120" w:beforeAutospacing="0" w:after="120" w:afterAutospacing="0" w:line="276" w:lineRule="auto"/>
        <w:jc w:val="both"/>
        <w:rPr>
          <w:rFonts w:ascii="Arial" w:hAnsi="Arial" w:cs="Arial"/>
          <w:color w:val="111111"/>
        </w:rPr>
      </w:pPr>
      <w:r w:rsidRPr="00DB400B">
        <w:rPr>
          <w:rFonts w:ascii="Arial" w:hAnsi="Arial" w:cs="Arial"/>
          <w:color w:val="111111"/>
        </w:rPr>
        <w:t>Gerek mevcut ve potansiyel talebin artış yönünde olması ve gerekse ülkenin Doğu Afrika ülkelerine açılan bir kapı olması ihracatımızın artırılması</w:t>
      </w:r>
      <w:r>
        <w:rPr>
          <w:rFonts w:ascii="Arial" w:hAnsi="Arial" w:cs="Arial"/>
          <w:color w:val="111111"/>
        </w:rPr>
        <w:t xml:space="preserve"> </w:t>
      </w:r>
      <w:r w:rsidRPr="00DB400B">
        <w:rPr>
          <w:rFonts w:ascii="Arial" w:hAnsi="Arial" w:cs="Arial"/>
          <w:color w:val="111111"/>
        </w:rPr>
        <w:t>için</w:t>
      </w:r>
      <w:r>
        <w:rPr>
          <w:rFonts w:ascii="Arial" w:hAnsi="Arial" w:cs="Arial"/>
          <w:color w:val="111111"/>
        </w:rPr>
        <w:t xml:space="preserve"> </w:t>
      </w:r>
      <w:r w:rsidRPr="00DB400B">
        <w:rPr>
          <w:rFonts w:ascii="Arial" w:hAnsi="Arial" w:cs="Arial"/>
          <w:color w:val="111111"/>
        </w:rPr>
        <w:t>fırsat oluşturmaktadır.</w:t>
      </w:r>
      <w:r w:rsidRPr="00D13B49">
        <w:rPr>
          <w:rFonts w:ascii="Arial" w:hAnsi="Arial" w:cs="Arial"/>
          <w:color w:val="111111"/>
        </w:rPr>
        <w:br/>
        <w:t> </w:t>
      </w: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p w:rsidR="00CA50D7" w:rsidRDefault="00CA50D7" w:rsidP="00C107D4">
      <w:pPr>
        <w:rPr>
          <w:rFonts w:ascii="Times New Roman" w:hAnsi="Times New Roman" w:cs="Times New Roman"/>
          <w:color w:val="00B0F0"/>
          <w:sz w:val="24"/>
          <w:szCs w:val="24"/>
        </w:rPr>
      </w:pPr>
    </w:p>
    <w:sectPr w:rsidR="00CA50D7" w:rsidSect="003622AC">
      <w:footerReference w:type="default" r:id="rId22"/>
      <w:pgSz w:w="11906" w:h="16838"/>
      <w:pgMar w:top="964" w:right="851" w:bottom="1418" w:left="1134" w:header="709" w:footer="709" w:gutter="0"/>
      <w:pgNumType w:start="38" w:chapStyle="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0DE" w:rsidRDefault="003970DE" w:rsidP="00EF5306">
      <w:pPr>
        <w:spacing w:after="0" w:line="240" w:lineRule="auto"/>
      </w:pPr>
      <w:r>
        <w:separator/>
      </w:r>
    </w:p>
  </w:endnote>
  <w:endnote w:type="continuationSeparator" w:id="0">
    <w:p w:rsidR="003970DE" w:rsidRDefault="003970DE" w:rsidP="00EF5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33" w:rsidRDefault="00927433">
    <w:pPr>
      <w:pStyle w:val="Altbilgi"/>
      <w:jc w:val="right"/>
    </w:pPr>
  </w:p>
  <w:p w:rsidR="00A508BA" w:rsidRDefault="00A508B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8576"/>
      <w:docPartObj>
        <w:docPartGallery w:val="Page Numbers (Bottom of Page)"/>
        <w:docPartUnique/>
      </w:docPartObj>
    </w:sdtPr>
    <w:sdtContent>
      <w:p w:rsidR="00927433" w:rsidRDefault="00927433">
        <w:pPr>
          <w:pStyle w:val="Altbilgi"/>
          <w:jc w:val="right"/>
        </w:pPr>
        <w:fldSimple w:instr=" PAGE   \* MERGEFORMAT ">
          <w:r w:rsidR="00F31029">
            <w:rPr>
              <w:noProof/>
            </w:rPr>
            <w:t>1</w:t>
          </w:r>
        </w:fldSimple>
      </w:p>
    </w:sdtContent>
  </w:sdt>
  <w:p w:rsidR="00927433" w:rsidRDefault="0092743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8584"/>
      <w:docPartObj>
        <w:docPartGallery w:val="Page Numbers (Bottom of Page)"/>
        <w:docPartUnique/>
      </w:docPartObj>
    </w:sdtPr>
    <w:sdtContent>
      <w:p w:rsidR="003622AC" w:rsidRDefault="003622AC">
        <w:pPr>
          <w:pStyle w:val="Altbilgi"/>
          <w:jc w:val="right"/>
        </w:pPr>
        <w:fldSimple w:instr=" PAGE   \* MERGEFORMAT ">
          <w:r w:rsidR="00F31029">
            <w:rPr>
              <w:noProof/>
            </w:rPr>
            <w:t>37</w:t>
          </w:r>
        </w:fldSimple>
      </w:p>
    </w:sdtContent>
  </w:sdt>
  <w:p w:rsidR="003622AC" w:rsidRDefault="003622AC">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8585"/>
      <w:docPartObj>
        <w:docPartGallery w:val="Page Numbers (Bottom of Page)"/>
        <w:docPartUnique/>
      </w:docPartObj>
    </w:sdtPr>
    <w:sdtContent>
      <w:p w:rsidR="003622AC" w:rsidRDefault="003622AC">
        <w:pPr>
          <w:pStyle w:val="Altbilgi"/>
          <w:jc w:val="right"/>
        </w:pPr>
        <w:fldSimple w:instr=" PAGE   \* MERGEFORMAT ">
          <w:r w:rsidR="00F31029">
            <w:rPr>
              <w:noProof/>
            </w:rPr>
            <w:t>38</w:t>
          </w:r>
        </w:fldSimple>
      </w:p>
    </w:sdtContent>
  </w:sdt>
  <w:p w:rsidR="003622AC" w:rsidRDefault="003622A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0DE" w:rsidRDefault="003970DE" w:rsidP="00EF5306">
      <w:pPr>
        <w:spacing w:after="0" w:line="240" w:lineRule="auto"/>
      </w:pPr>
      <w:r>
        <w:separator/>
      </w:r>
    </w:p>
  </w:footnote>
  <w:footnote w:type="continuationSeparator" w:id="0">
    <w:p w:rsidR="003970DE" w:rsidRDefault="003970DE" w:rsidP="00EF5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1.55pt;height:11.55pt" o:bullet="t">
        <v:imagedata r:id="rId1" o:title="mso5B7B"/>
      </v:shape>
    </w:pict>
  </w:numPicBullet>
  <w:abstractNum w:abstractNumId="0">
    <w:nsid w:val="0079529F"/>
    <w:multiLevelType w:val="multilevel"/>
    <w:tmpl w:val="DFB83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04229"/>
    <w:multiLevelType w:val="multilevel"/>
    <w:tmpl w:val="A80E9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76E1E"/>
    <w:multiLevelType w:val="multilevel"/>
    <w:tmpl w:val="A5DA1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F3CF6"/>
    <w:multiLevelType w:val="multilevel"/>
    <w:tmpl w:val="E4C87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84727"/>
    <w:multiLevelType w:val="multilevel"/>
    <w:tmpl w:val="AB3C8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B12FB"/>
    <w:multiLevelType w:val="multilevel"/>
    <w:tmpl w:val="58B48D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B3F3A"/>
    <w:multiLevelType w:val="multilevel"/>
    <w:tmpl w:val="89A0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0E4BE0"/>
    <w:multiLevelType w:val="multilevel"/>
    <w:tmpl w:val="3174B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76732"/>
    <w:multiLevelType w:val="multilevel"/>
    <w:tmpl w:val="86E20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16E54"/>
    <w:multiLevelType w:val="multilevel"/>
    <w:tmpl w:val="37FC17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286CED"/>
    <w:multiLevelType w:val="multilevel"/>
    <w:tmpl w:val="39AC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3C700C"/>
    <w:multiLevelType w:val="multilevel"/>
    <w:tmpl w:val="B77203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8363C"/>
    <w:multiLevelType w:val="multilevel"/>
    <w:tmpl w:val="D1960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B7E09"/>
    <w:multiLevelType w:val="multilevel"/>
    <w:tmpl w:val="C99E6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90899"/>
    <w:multiLevelType w:val="multilevel"/>
    <w:tmpl w:val="2E6C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4"/>
  </w:num>
  <w:num w:numId="4">
    <w:abstractNumId w:val="0"/>
  </w:num>
  <w:num w:numId="5">
    <w:abstractNumId w:val="12"/>
  </w:num>
  <w:num w:numId="6">
    <w:abstractNumId w:val="10"/>
  </w:num>
  <w:num w:numId="7">
    <w:abstractNumId w:val="3"/>
  </w:num>
  <w:num w:numId="8">
    <w:abstractNumId w:val="2"/>
  </w:num>
  <w:num w:numId="9">
    <w:abstractNumId w:val="13"/>
  </w:num>
  <w:num w:numId="10">
    <w:abstractNumId w:val="6"/>
  </w:num>
  <w:num w:numId="11">
    <w:abstractNumId w:val="1"/>
  </w:num>
  <w:num w:numId="12">
    <w:abstractNumId w:val="8"/>
  </w:num>
  <w:num w:numId="13">
    <w:abstractNumId w:val="11"/>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174EB"/>
    <w:rsid w:val="00020FF8"/>
    <w:rsid w:val="000217C2"/>
    <w:rsid w:val="00037C3B"/>
    <w:rsid w:val="000426D5"/>
    <w:rsid w:val="00074C6E"/>
    <w:rsid w:val="0008053D"/>
    <w:rsid w:val="00081EC2"/>
    <w:rsid w:val="00091C3F"/>
    <w:rsid w:val="000B0D20"/>
    <w:rsid w:val="000D0761"/>
    <w:rsid w:val="000F1118"/>
    <w:rsid w:val="00111491"/>
    <w:rsid w:val="0011679F"/>
    <w:rsid w:val="0011681A"/>
    <w:rsid w:val="00122BB7"/>
    <w:rsid w:val="001248FB"/>
    <w:rsid w:val="00147276"/>
    <w:rsid w:val="001A22EF"/>
    <w:rsid w:val="001B24E3"/>
    <w:rsid w:val="001D4218"/>
    <w:rsid w:val="001F04B2"/>
    <w:rsid w:val="001F0C6D"/>
    <w:rsid w:val="001F72A8"/>
    <w:rsid w:val="00201A8D"/>
    <w:rsid w:val="00213E6C"/>
    <w:rsid w:val="00225599"/>
    <w:rsid w:val="0023199C"/>
    <w:rsid w:val="00236587"/>
    <w:rsid w:val="0025403D"/>
    <w:rsid w:val="002549EF"/>
    <w:rsid w:val="00264CB8"/>
    <w:rsid w:val="00275227"/>
    <w:rsid w:val="00276AF5"/>
    <w:rsid w:val="002B7C80"/>
    <w:rsid w:val="002C6F6C"/>
    <w:rsid w:val="002D1EA6"/>
    <w:rsid w:val="002D7B00"/>
    <w:rsid w:val="002F605C"/>
    <w:rsid w:val="003019F5"/>
    <w:rsid w:val="00303C69"/>
    <w:rsid w:val="00315144"/>
    <w:rsid w:val="00321A58"/>
    <w:rsid w:val="00323296"/>
    <w:rsid w:val="00326A75"/>
    <w:rsid w:val="00331D3E"/>
    <w:rsid w:val="0035610A"/>
    <w:rsid w:val="003622AC"/>
    <w:rsid w:val="00391747"/>
    <w:rsid w:val="00392BB4"/>
    <w:rsid w:val="003970DE"/>
    <w:rsid w:val="003A46D6"/>
    <w:rsid w:val="003A647E"/>
    <w:rsid w:val="003B2566"/>
    <w:rsid w:val="004009D7"/>
    <w:rsid w:val="00415924"/>
    <w:rsid w:val="00440577"/>
    <w:rsid w:val="00441B70"/>
    <w:rsid w:val="00457C70"/>
    <w:rsid w:val="00486E7F"/>
    <w:rsid w:val="00494DCC"/>
    <w:rsid w:val="004B1A5D"/>
    <w:rsid w:val="004B31FE"/>
    <w:rsid w:val="004B37B3"/>
    <w:rsid w:val="004C1221"/>
    <w:rsid w:val="004C561D"/>
    <w:rsid w:val="004E0CA3"/>
    <w:rsid w:val="0052685E"/>
    <w:rsid w:val="00527E4D"/>
    <w:rsid w:val="005376C7"/>
    <w:rsid w:val="005460B6"/>
    <w:rsid w:val="00587525"/>
    <w:rsid w:val="00590368"/>
    <w:rsid w:val="005A3F7B"/>
    <w:rsid w:val="005A4ACB"/>
    <w:rsid w:val="005A5098"/>
    <w:rsid w:val="005A519A"/>
    <w:rsid w:val="005A6F3C"/>
    <w:rsid w:val="005C052F"/>
    <w:rsid w:val="005E58E0"/>
    <w:rsid w:val="005F5237"/>
    <w:rsid w:val="005F6691"/>
    <w:rsid w:val="005F69FB"/>
    <w:rsid w:val="00600292"/>
    <w:rsid w:val="00606EEE"/>
    <w:rsid w:val="006335EF"/>
    <w:rsid w:val="00636A4A"/>
    <w:rsid w:val="00645C5B"/>
    <w:rsid w:val="00647329"/>
    <w:rsid w:val="00656F7C"/>
    <w:rsid w:val="006635BE"/>
    <w:rsid w:val="00673CD9"/>
    <w:rsid w:val="00674298"/>
    <w:rsid w:val="00683F11"/>
    <w:rsid w:val="00687495"/>
    <w:rsid w:val="006A31BE"/>
    <w:rsid w:val="006A3464"/>
    <w:rsid w:val="006A5035"/>
    <w:rsid w:val="006C0377"/>
    <w:rsid w:val="006C3127"/>
    <w:rsid w:val="006C484C"/>
    <w:rsid w:val="006C6D82"/>
    <w:rsid w:val="006C78A6"/>
    <w:rsid w:val="00702D4B"/>
    <w:rsid w:val="007073F2"/>
    <w:rsid w:val="0074349C"/>
    <w:rsid w:val="00754692"/>
    <w:rsid w:val="00754DB4"/>
    <w:rsid w:val="00764180"/>
    <w:rsid w:val="007728ED"/>
    <w:rsid w:val="00774CFE"/>
    <w:rsid w:val="00786FE2"/>
    <w:rsid w:val="0079434D"/>
    <w:rsid w:val="00797D17"/>
    <w:rsid w:val="007C4530"/>
    <w:rsid w:val="007D4484"/>
    <w:rsid w:val="007D61A4"/>
    <w:rsid w:val="007D7342"/>
    <w:rsid w:val="007E4B8B"/>
    <w:rsid w:val="00801AE8"/>
    <w:rsid w:val="00807D15"/>
    <w:rsid w:val="00810AD6"/>
    <w:rsid w:val="00814759"/>
    <w:rsid w:val="008351D3"/>
    <w:rsid w:val="00835B51"/>
    <w:rsid w:val="008425F5"/>
    <w:rsid w:val="00866D64"/>
    <w:rsid w:val="0086778B"/>
    <w:rsid w:val="008711F5"/>
    <w:rsid w:val="00871B9F"/>
    <w:rsid w:val="00873CFC"/>
    <w:rsid w:val="00875096"/>
    <w:rsid w:val="008759E4"/>
    <w:rsid w:val="0088064A"/>
    <w:rsid w:val="008826FB"/>
    <w:rsid w:val="008A002E"/>
    <w:rsid w:val="008A4FDC"/>
    <w:rsid w:val="008B3C1C"/>
    <w:rsid w:val="008B5AEA"/>
    <w:rsid w:val="008E7A55"/>
    <w:rsid w:val="008F52B8"/>
    <w:rsid w:val="0090740D"/>
    <w:rsid w:val="00907748"/>
    <w:rsid w:val="00910CA8"/>
    <w:rsid w:val="0091282F"/>
    <w:rsid w:val="00922AEA"/>
    <w:rsid w:val="00927433"/>
    <w:rsid w:val="009340BC"/>
    <w:rsid w:val="00946DFF"/>
    <w:rsid w:val="009603EC"/>
    <w:rsid w:val="009666D5"/>
    <w:rsid w:val="0098121E"/>
    <w:rsid w:val="0098198C"/>
    <w:rsid w:val="009A062F"/>
    <w:rsid w:val="009A3846"/>
    <w:rsid w:val="009A4B39"/>
    <w:rsid w:val="009A6B23"/>
    <w:rsid w:val="009B3426"/>
    <w:rsid w:val="009C1A65"/>
    <w:rsid w:val="009C25C5"/>
    <w:rsid w:val="009D0DF2"/>
    <w:rsid w:val="00A12595"/>
    <w:rsid w:val="00A26CCC"/>
    <w:rsid w:val="00A31E1F"/>
    <w:rsid w:val="00A508BA"/>
    <w:rsid w:val="00AA1659"/>
    <w:rsid w:val="00AB3186"/>
    <w:rsid w:val="00AB54EA"/>
    <w:rsid w:val="00AB7BCF"/>
    <w:rsid w:val="00AC3459"/>
    <w:rsid w:val="00AC5F5F"/>
    <w:rsid w:val="00AD1650"/>
    <w:rsid w:val="00AE04D8"/>
    <w:rsid w:val="00AF55F5"/>
    <w:rsid w:val="00B11A79"/>
    <w:rsid w:val="00B13350"/>
    <w:rsid w:val="00B17445"/>
    <w:rsid w:val="00B178A9"/>
    <w:rsid w:val="00B3131C"/>
    <w:rsid w:val="00B314BF"/>
    <w:rsid w:val="00B34DAA"/>
    <w:rsid w:val="00B43A9C"/>
    <w:rsid w:val="00B528B8"/>
    <w:rsid w:val="00B57415"/>
    <w:rsid w:val="00B64551"/>
    <w:rsid w:val="00B85AED"/>
    <w:rsid w:val="00B85E8D"/>
    <w:rsid w:val="00BA0485"/>
    <w:rsid w:val="00BA1E5B"/>
    <w:rsid w:val="00BB679F"/>
    <w:rsid w:val="00BD2DDF"/>
    <w:rsid w:val="00BD3F4A"/>
    <w:rsid w:val="00BE253B"/>
    <w:rsid w:val="00BE691D"/>
    <w:rsid w:val="00BF6086"/>
    <w:rsid w:val="00BF62DF"/>
    <w:rsid w:val="00C00716"/>
    <w:rsid w:val="00C01CFA"/>
    <w:rsid w:val="00C02C02"/>
    <w:rsid w:val="00C04D5C"/>
    <w:rsid w:val="00C05030"/>
    <w:rsid w:val="00C107D4"/>
    <w:rsid w:val="00C21DAC"/>
    <w:rsid w:val="00C40621"/>
    <w:rsid w:val="00C41456"/>
    <w:rsid w:val="00C41CF5"/>
    <w:rsid w:val="00C46D67"/>
    <w:rsid w:val="00C8206B"/>
    <w:rsid w:val="00C85608"/>
    <w:rsid w:val="00C85C87"/>
    <w:rsid w:val="00CA0A46"/>
    <w:rsid w:val="00CA50D7"/>
    <w:rsid w:val="00CB3213"/>
    <w:rsid w:val="00CF22F9"/>
    <w:rsid w:val="00D174EB"/>
    <w:rsid w:val="00D25469"/>
    <w:rsid w:val="00D272FA"/>
    <w:rsid w:val="00D41CDA"/>
    <w:rsid w:val="00D45FD4"/>
    <w:rsid w:val="00D6039C"/>
    <w:rsid w:val="00D71985"/>
    <w:rsid w:val="00D76022"/>
    <w:rsid w:val="00D8359F"/>
    <w:rsid w:val="00D879BC"/>
    <w:rsid w:val="00DA7CE9"/>
    <w:rsid w:val="00DC0159"/>
    <w:rsid w:val="00DC24B8"/>
    <w:rsid w:val="00DD5486"/>
    <w:rsid w:val="00DE0832"/>
    <w:rsid w:val="00DE1644"/>
    <w:rsid w:val="00DE2A3B"/>
    <w:rsid w:val="00E534F4"/>
    <w:rsid w:val="00E57A7E"/>
    <w:rsid w:val="00E60D3E"/>
    <w:rsid w:val="00E6188B"/>
    <w:rsid w:val="00E66206"/>
    <w:rsid w:val="00E73BC3"/>
    <w:rsid w:val="00E93222"/>
    <w:rsid w:val="00EB741B"/>
    <w:rsid w:val="00EC659E"/>
    <w:rsid w:val="00EF170A"/>
    <w:rsid w:val="00EF5306"/>
    <w:rsid w:val="00F016ED"/>
    <w:rsid w:val="00F159BE"/>
    <w:rsid w:val="00F31029"/>
    <w:rsid w:val="00F45EFC"/>
    <w:rsid w:val="00F53F01"/>
    <w:rsid w:val="00F556BC"/>
    <w:rsid w:val="00F84039"/>
    <w:rsid w:val="00F9138E"/>
    <w:rsid w:val="00F94BA4"/>
    <w:rsid w:val="00FA065F"/>
    <w:rsid w:val="00FB2501"/>
    <w:rsid w:val="00FB56F6"/>
    <w:rsid w:val="00FC3B00"/>
    <w:rsid w:val="00FD2293"/>
    <w:rsid w:val="00FD7692"/>
    <w:rsid w:val="00FE4C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80"/>
  </w:style>
  <w:style w:type="paragraph" w:styleId="Balk1">
    <w:name w:val="heading 1"/>
    <w:basedOn w:val="Normal"/>
    <w:next w:val="Normal"/>
    <w:link w:val="Balk1Char"/>
    <w:uiPriority w:val="9"/>
    <w:qFormat/>
    <w:rsid w:val="00AB31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B31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qFormat/>
    <w:rsid w:val="00D174E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D174E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174E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D174EB"/>
    <w:rPr>
      <w:rFonts w:ascii="Times New Roman" w:eastAsia="Times New Roman" w:hAnsi="Times New Roman" w:cs="Times New Roman"/>
      <w:b/>
      <w:bCs/>
      <w:sz w:val="24"/>
      <w:szCs w:val="24"/>
      <w:lang w:eastAsia="tr-TR"/>
    </w:rPr>
  </w:style>
  <w:style w:type="paragraph" w:customStyle="1" w:styleId="content-text">
    <w:name w:val="content-text"/>
    <w:basedOn w:val="Normal"/>
    <w:rsid w:val="00D174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40577"/>
    <w:rPr>
      <w:color w:val="0000FF" w:themeColor="hyperlink"/>
      <w:u w:val="single"/>
    </w:rPr>
  </w:style>
  <w:style w:type="character" w:customStyle="1" w:styleId="apple-converted-space">
    <w:name w:val="apple-converted-space"/>
    <w:basedOn w:val="VarsaylanParagrafYazTipi"/>
    <w:rsid w:val="00E66206"/>
  </w:style>
  <w:style w:type="paragraph" w:styleId="NormalWeb">
    <w:name w:val="Normal (Web)"/>
    <w:basedOn w:val="Normal"/>
    <w:uiPriority w:val="99"/>
    <w:semiHidden/>
    <w:unhideWhenUsed/>
    <w:rsid w:val="005A6F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009D7"/>
    <w:pPr>
      <w:ind w:left="720"/>
      <w:contextualSpacing/>
    </w:pPr>
  </w:style>
  <w:style w:type="character" w:customStyle="1" w:styleId="Balk1Char">
    <w:name w:val="Başlık 1 Char"/>
    <w:basedOn w:val="VarsaylanParagrafYazTipi"/>
    <w:link w:val="Balk1"/>
    <w:uiPriority w:val="9"/>
    <w:rsid w:val="00AB318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AB3186"/>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rsid w:val="00AB3186"/>
    <w:pPr>
      <w:spacing w:after="0" w:line="240" w:lineRule="auto"/>
    </w:pPr>
    <w:rPr>
      <w:rFonts w:ascii="Times New Roman" w:eastAsia="Times New Roman" w:hAnsi="Times New Roman" w:cs="Times New Roman"/>
      <w:sz w:val="28"/>
      <w:szCs w:val="28"/>
      <w:lang w:val="en-US"/>
    </w:rPr>
  </w:style>
  <w:style w:type="character" w:customStyle="1" w:styleId="GvdeMetniChar">
    <w:name w:val="Gövde Metni Char"/>
    <w:basedOn w:val="VarsaylanParagrafYazTipi"/>
    <w:link w:val="GvdeMetni"/>
    <w:rsid w:val="00AB3186"/>
    <w:rPr>
      <w:rFonts w:ascii="Times New Roman" w:eastAsia="Times New Roman" w:hAnsi="Times New Roman" w:cs="Times New Roman"/>
      <w:sz w:val="28"/>
      <w:szCs w:val="28"/>
      <w:lang w:val="en-US"/>
    </w:rPr>
  </w:style>
  <w:style w:type="paragraph" w:customStyle="1" w:styleId="Default">
    <w:name w:val="Default"/>
    <w:rsid w:val="00A26CCC"/>
    <w:pPr>
      <w:autoSpaceDE w:val="0"/>
      <w:autoSpaceDN w:val="0"/>
      <w:adjustRightInd w:val="0"/>
      <w:spacing w:after="0" w:line="240" w:lineRule="auto"/>
    </w:pPr>
    <w:rPr>
      <w:rFonts w:ascii="Arial" w:eastAsia="Calibri" w:hAnsi="Arial" w:cs="Arial"/>
      <w:color w:val="000000"/>
      <w:sz w:val="24"/>
      <w:szCs w:val="24"/>
    </w:rPr>
  </w:style>
  <w:style w:type="character" w:customStyle="1" w:styleId="Gvdemetni0">
    <w:name w:val="Gövde metni"/>
    <w:rsid w:val="00A26CCC"/>
    <w:rPr>
      <w:rFonts w:ascii="Verdana" w:eastAsia="Verdana" w:hAnsi="Verdana" w:cs="Verdana"/>
      <w:b w:val="0"/>
      <w:bCs w:val="0"/>
      <w:i w:val="0"/>
      <w:iCs w:val="0"/>
      <w:smallCaps w:val="0"/>
      <w:strike w:val="0"/>
      <w:color w:val="000000"/>
      <w:spacing w:val="0"/>
      <w:w w:val="100"/>
      <w:position w:val="0"/>
      <w:sz w:val="17"/>
      <w:szCs w:val="17"/>
      <w:u w:val="none"/>
      <w:lang w:val="tr-TR"/>
    </w:rPr>
  </w:style>
  <w:style w:type="paragraph" w:styleId="T1">
    <w:name w:val="toc 1"/>
    <w:basedOn w:val="Normal"/>
    <w:next w:val="Normal"/>
    <w:autoRedefine/>
    <w:uiPriority w:val="39"/>
    <w:unhideWhenUsed/>
    <w:rsid w:val="00A26CCC"/>
    <w:pPr>
      <w:widowControl w:val="0"/>
      <w:tabs>
        <w:tab w:val="right" w:leader="dot" w:pos="9065"/>
      </w:tabs>
      <w:spacing w:after="100" w:line="240" w:lineRule="auto"/>
    </w:pPr>
    <w:rPr>
      <w:rFonts w:ascii="Calibri" w:eastAsia="Courier New" w:hAnsi="Calibri" w:cs="Calibri"/>
      <w:color w:val="000000"/>
      <w:sz w:val="24"/>
      <w:szCs w:val="24"/>
      <w:lang w:eastAsia="tr-TR"/>
    </w:rPr>
  </w:style>
  <w:style w:type="paragraph" w:styleId="T3">
    <w:name w:val="toc 3"/>
    <w:basedOn w:val="Normal"/>
    <w:next w:val="Normal"/>
    <w:autoRedefine/>
    <w:uiPriority w:val="39"/>
    <w:semiHidden/>
    <w:unhideWhenUsed/>
    <w:rsid w:val="00754DB4"/>
    <w:pPr>
      <w:spacing w:after="100"/>
      <w:ind w:left="440"/>
    </w:pPr>
  </w:style>
  <w:style w:type="table" w:styleId="TabloKlavuzu">
    <w:name w:val="Table Grid"/>
    <w:basedOn w:val="NormalTablo"/>
    <w:uiPriority w:val="59"/>
    <w:rsid w:val="008A4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imyazs6">
    <w:name w:val="Resim yazısı (6)"/>
    <w:basedOn w:val="VarsaylanParagrafYazTipi"/>
    <w:rsid w:val="00B178A9"/>
    <w:rPr>
      <w:rFonts w:ascii="AngsanaUPC" w:eastAsia="AngsanaUPC" w:hAnsi="AngsanaUPC" w:cs="AngsanaUPC"/>
      <w:b/>
      <w:bCs/>
      <w:i w:val="0"/>
      <w:iCs w:val="0"/>
      <w:smallCaps w:val="0"/>
      <w:strike w:val="0"/>
      <w:color w:val="000000"/>
      <w:spacing w:val="0"/>
      <w:w w:val="100"/>
      <w:position w:val="0"/>
      <w:sz w:val="84"/>
      <w:szCs w:val="84"/>
      <w:u w:val="none"/>
      <w:lang w:val="tr-TR"/>
    </w:rPr>
  </w:style>
  <w:style w:type="paragraph" w:styleId="T2">
    <w:name w:val="toc 2"/>
    <w:basedOn w:val="Normal"/>
    <w:next w:val="Normal"/>
    <w:autoRedefine/>
    <w:uiPriority w:val="39"/>
    <w:unhideWhenUsed/>
    <w:qFormat/>
    <w:rsid w:val="00BE253B"/>
    <w:pPr>
      <w:tabs>
        <w:tab w:val="right" w:leader="dot" w:pos="9062"/>
      </w:tabs>
      <w:spacing w:after="100"/>
    </w:pPr>
    <w:rPr>
      <w:rFonts w:eastAsiaTheme="minorEastAsia"/>
      <w:b/>
      <w:sz w:val="24"/>
      <w:szCs w:val="24"/>
    </w:rPr>
  </w:style>
  <w:style w:type="paragraph" w:styleId="stbilgi">
    <w:name w:val="header"/>
    <w:basedOn w:val="Normal"/>
    <w:link w:val="stbilgiChar"/>
    <w:uiPriority w:val="99"/>
    <w:unhideWhenUsed/>
    <w:rsid w:val="00EF53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5306"/>
  </w:style>
  <w:style w:type="paragraph" w:styleId="Altbilgi">
    <w:name w:val="footer"/>
    <w:basedOn w:val="Normal"/>
    <w:link w:val="AltbilgiChar"/>
    <w:uiPriority w:val="99"/>
    <w:unhideWhenUsed/>
    <w:rsid w:val="00EF53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5306"/>
  </w:style>
  <w:style w:type="table" w:styleId="OrtaKlavuz3-Vurgu5">
    <w:name w:val="Medium Grid 3 Accent 5"/>
    <w:basedOn w:val="NormalTablo"/>
    <w:uiPriority w:val="69"/>
    <w:rsid w:val="00CA50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91968">
      <w:bodyDiv w:val="1"/>
      <w:marLeft w:val="0"/>
      <w:marRight w:val="0"/>
      <w:marTop w:val="0"/>
      <w:marBottom w:val="0"/>
      <w:divBdr>
        <w:top w:val="none" w:sz="0" w:space="0" w:color="auto"/>
        <w:left w:val="none" w:sz="0" w:space="0" w:color="auto"/>
        <w:bottom w:val="none" w:sz="0" w:space="0" w:color="auto"/>
        <w:right w:val="none" w:sz="0" w:space="0" w:color="auto"/>
      </w:divBdr>
    </w:div>
    <w:div w:id="301272800">
      <w:bodyDiv w:val="1"/>
      <w:marLeft w:val="0"/>
      <w:marRight w:val="0"/>
      <w:marTop w:val="0"/>
      <w:marBottom w:val="0"/>
      <w:divBdr>
        <w:top w:val="none" w:sz="0" w:space="0" w:color="auto"/>
        <w:left w:val="none" w:sz="0" w:space="0" w:color="auto"/>
        <w:bottom w:val="none" w:sz="0" w:space="0" w:color="auto"/>
        <w:right w:val="none" w:sz="0" w:space="0" w:color="auto"/>
      </w:divBdr>
      <w:divsChild>
        <w:div w:id="123084453">
          <w:marLeft w:val="0"/>
          <w:marRight w:val="0"/>
          <w:marTop w:val="0"/>
          <w:marBottom w:val="0"/>
          <w:divBdr>
            <w:top w:val="none" w:sz="0" w:space="0" w:color="auto"/>
            <w:left w:val="none" w:sz="0" w:space="0" w:color="auto"/>
            <w:bottom w:val="none" w:sz="0" w:space="0" w:color="auto"/>
            <w:right w:val="none" w:sz="0" w:space="0" w:color="auto"/>
          </w:divBdr>
        </w:div>
        <w:div w:id="540021744">
          <w:marLeft w:val="0"/>
          <w:marRight w:val="0"/>
          <w:marTop w:val="0"/>
          <w:marBottom w:val="0"/>
          <w:divBdr>
            <w:top w:val="none" w:sz="0" w:space="0" w:color="auto"/>
            <w:left w:val="none" w:sz="0" w:space="0" w:color="auto"/>
            <w:bottom w:val="none" w:sz="0" w:space="0" w:color="auto"/>
            <w:right w:val="none" w:sz="0" w:space="0" w:color="auto"/>
          </w:divBdr>
        </w:div>
        <w:div w:id="1868522326">
          <w:marLeft w:val="0"/>
          <w:marRight w:val="0"/>
          <w:marTop w:val="0"/>
          <w:marBottom w:val="0"/>
          <w:divBdr>
            <w:top w:val="none" w:sz="0" w:space="0" w:color="auto"/>
            <w:left w:val="none" w:sz="0" w:space="0" w:color="auto"/>
            <w:bottom w:val="none" w:sz="0" w:space="0" w:color="auto"/>
            <w:right w:val="none" w:sz="0" w:space="0" w:color="auto"/>
          </w:divBdr>
        </w:div>
        <w:div w:id="1837648154">
          <w:marLeft w:val="0"/>
          <w:marRight w:val="0"/>
          <w:marTop w:val="0"/>
          <w:marBottom w:val="0"/>
          <w:divBdr>
            <w:top w:val="none" w:sz="0" w:space="0" w:color="auto"/>
            <w:left w:val="none" w:sz="0" w:space="0" w:color="auto"/>
            <w:bottom w:val="none" w:sz="0" w:space="0" w:color="auto"/>
            <w:right w:val="none" w:sz="0" w:space="0" w:color="auto"/>
          </w:divBdr>
        </w:div>
        <w:div w:id="312297830">
          <w:marLeft w:val="0"/>
          <w:marRight w:val="0"/>
          <w:marTop w:val="0"/>
          <w:marBottom w:val="0"/>
          <w:divBdr>
            <w:top w:val="none" w:sz="0" w:space="0" w:color="auto"/>
            <w:left w:val="none" w:sz="0" w:space="0" w:color="auto"/>
            <w:bottom w:val="none" w:sz="0" w:space="0" w:color="auto"/>
            <w:right w:val="none" w:sz="0" w:space="0" w:color="auto"/>
          </w:divBdr>
        </w:div>
        <w:div w:id="2021856492">
          <w:marLeft w:val="0"/>
          <w:marRight w:val="0"/>
          <w:marTop w:val="0"/>
          <w:marBottom w:val="0"/>
          <w:divBdr>
            <w:top w:val="none" w:sz="0" w:space="0" w:color="auto"/>
            <w:left w:val="none" w:sz="0" w:space="0" w:color="auto"/>
            <w:bottom w:val="none" w:sz="0" w:space="0" w:color="auto"/>
            <w:right w:val="none" w:sz="0" w:space="0" w:color="auto"/>
          </w:divBdr>
        </w:div>
        <w:div w:id="1113281842">
          <w:marLeft w:val="0"/>
          <w:marRight w:val="0"/>
          <w:marTop w:val="0"/>
          <w:marBottom w:val="0"/>
          <w:divBdr>
            <w:top w:val="none" w:sz="0" w:space="0" w:color="auto"/>
            <w:left w:val="none" w:sz="0" w:space="0" w:color="auto"/>
            <w:bottom w:val="none" w:sz="0" w:space="0" w:color="auto"/>
            <w:right w:val="none" w:sz="0" w:space="0" w:color="auto"/>
          </w:divBdr>
        </w:div>
        <w:div w:id="247160679">
          <w:marLeft w:val="0"/>
          <w:marRight w:val="0"/>
          <w:marTop w:val="0"/>
          <w:marBottom w:val="0"/>
          <w:divBdr>
            <w:top w:val="none" w:sz="0" w:space="0" w:color="auto"/>
            <w:left w:val="none" w:sz="0" w:space="0" w:color="auto"/>
            <w:bottom w:val="none" w:sz="0" w:space="0" w:color="auto"/>
            <w:right w:val="none" w:sz="0" w:space="0" w:color="auto"/>
          </w:divBdr>
        </w:div>
      </w:divsChild>
    </w:div>
    <w:div w:id="390924634">
      <w:bodyDiv w:val="1"/>
      <w:marLeft w:val="0"/>
      <w:marRight w:val="0"/>
      <w:marTop w:val="0"/>
      <w:marBottom w:val="0"/>
      <w:divBdr>
        <w:top w:val="none" w:sz="0" w:space="0" w:color="auto"/>
        <w:left w:val="none" w:sz="0" w:space="0" w:color="auto"/>
        <w:bottom w:val="none" w:sz="0" w:space="0" w:color="auto"/>
        <w:right w:val="none" w:sz="0" w:space="0" w:color="auto"/>
      </w:divBdr>
    </w:div>
    <w:div w:id="469632988">
      <w:bodyDiv w:val="1"/>
      <w:marLeft w:val="0"/>
      <w:marRight w:val="0"/>
      <w:marTop w:val="0"/>
      <w:marBottom w:val="0"/>
      <w:divBdr>
        <w:top w:val="none" w:sz="0" w:space="0" w:color="auto"/>
        <w:left w:val="none" w:sz="0" w:space="0" w:color="auto"/>
        <w:bottom w:val="none" w:sz="0" w:space="0" w:color="auto"/>
        <w:right w:val="none" w:sz="0" w:space="0" w:color="auto"/>
      </w:divBdr>
    </w:div>
    <w:div w:id="504637989">
      <w:bodyDiv w:val="1"/>
      <w:marLeft w:val="0"/>
      <w:marRight w:val="0"/>
      <w:marTop w:val="0"/>
      <w:marBottom w:val="0"/>
      <w:divBdr>
        <w:top w:val="none" w:sz="0" w:space="0" w:color="auto"/>
        <w:left w:val="none" w:sz="0" w:space="0" w:color="auto"/>
        <w:bottom w:val="none" w:sz="0" w:space="0" w:color="auto"/>
        <w:right w:val="none" w:sz="0" w:space="0" w:color="auto"/>
      </w:divBdr>
    </w:div>
    <w:div w:id="546137689">
      <w:bodyDiv w:val="1"/>
      <w:marLeft w:val="0"/>
      <w:marRight w:val="0"/>
      <w:marTop w:val="0"/>
      <w:marBottom w:val="0"/>
      <w:divBdr>
        <w:top w:val="none" w:sz="0" w:space="0" w:color="auto"/>
        <w:left w:val="none" w:sz="0" w:space="0" w:color="auto"/>
        <w:bottom w:val="none" w:sz="0" w:space="0" w:color="auto"/>
        <w:right w:val="none" w:sz="0" w:space="0" w:color="auto"/>
      </w:divBdr>
    </w:div>
    <w:div w:id="633632863">
      <w:bodyDiv w:val="1"/>
      <w:marLeft w:val="0"/>
      <w:marRight w:val="0"/>
      <w:marTop w:val="0"/>
      <w:marBottom w:val="0"/>
      <w:divBdr>
        <w:top w:val="none" w:sz="0" w:space="0" w:color="auto"/>
        <w:left w:val="none" w:sz="0" w:space="0" w:color="auto"/>
        <w:bottom w:val="none" w:sz="0" w:space="0" w:color="auto"/>
        <w:right w:val="none" w:sz="0" w:space="0" w:color="auto"/>
      </w:divBdr>
    </w:div>
    <w:div w:id="655375356">
      <w:bodyDiv w:val="1"/>
      <w:marLeft w:val="0"/>
      <w:marRight w:val="0"/>
      <w:marTop w:val="0"/>
      <w:marBottom w:val="0"/>
      <w:divBdr>
        <w:top w:val="none" w:sz="0" w:space="0" w:color="auto"/>
        <w:left w:val="none" w:sz="0" w:space="0" w:color="auto"/>
        <w:bottom w:val="none" w:sz="0" w:space="0" w:color="auto"/>
        <w:right w:val="none" w:sz="0" w:space="0" w:color="auto"/>
      </w:divBdr>
    </w:div>
    <w:div w:id="837236020">
      <w:bodyDiv w:val="1"/>
      <w:marLeft w:val="0"/>
      <w:marRight w:val="0"/>
      <w:marTop w:val="0"/>
      <w:marBottom w:val="0"/>
      <w:divBdr>
        <w:top w:val="none" w:sz="0" w:space="0" w:color="auto"/>
        <w:left w:val="none" w:sz="0" w:space="0" w:color="auto"/>
        <w:bottom w:val="none" w:sz="0" w:space="0" w:color="auto"/>
        <w:right w:val="none" w:sz="0" w:space="0" w:color="auto"/>
      </w:divBdr>
    </w:div>
    <w:div w:id="873924833">
      <w:bodyDiv w:val="1"/>
      <w:marLeft w:val="0"/>
      <w:marRight w:val="0"/>
      <w:marTop w:val="0"/>
      <w:marBottom w:val="0"/>
      <w:divBdr>
        <w:top w:val="none" w:sz="0" w:space="0" w:color="auto"/>
        <w:left w:val="none" w:sz="0" w:space="0" w:color="auto"/>
        <w:bottom w:val="none" w:sz="0" w:space="0" w:color="auto"/>
        <w:right w:val="none" w:sz="0" w:space="0" w:color="auto"/>
      </w:divBdr>
    </w:div>
    <w:div w:id="923030046">
      <w:bodyDiv w:val="1"/>
      <w:marLeft w:val="0"/>
      <w:marRight w:val="0"/>
      <w:marTop w:val="0"/>
      <w:marBottom w:val="0"/>
      <w:divBdr>
        <w:top w:val="none" w:sz="0" w:space="0" w:color="auto"/>
        <w:left w:val="none" w:sz="0" w:space="0" w:color="auto"/>
        <w:bottom w:val="none" w:sz="0" w:space="0" w:color="auto"/>
        <w:right w:val="none" w:sz="0" w:space="0" w:color="auto"/>
      </w:divBdr>
    </w:div>
    <w:div w:id="985552203">
      <w:bodyDiv w:val="1"/>
      <w:marLeft w:val="0"/>
      <w:marRight w:val="0"/>
      <w:marTop w:val="0"/>
      <w:marBottom w:val="0"/>
      <w:divBdr>
        <w:top w:val="none" w:sz="0" w:space="0" w:color="auto"/>
        <w:left w:val="none" w:sz="0" w:space="0" w:color="auto"/>
        <w:bottom w:val="none" w:sz="0" w:space="0" w:color="auto"/>
        <w:right w:val="none" w:sz="0" w:space="0" w:color="auto"/>
      </w:divBdr>
    </w:div>
    <w:div w:id="1039669030">
      <w:bodyDiv w:val="1"/>
      <w:marLeft w:val="0"/>
      <w:marRight w:val="0"/>
      <w:marTop w:val="0"/>
      <w:marBottom w:val="0"/>
      <w:divBdr>
        <w:top w:val="none" w:sz="0" w:space="0" w:color="auto"/>
        <w:left w:val="none" w:sz="0" w:space="0" w:color="auto"/>
        <w:bottom w:val="none" w:sz="0" w:space="0" w:color="auto"/>
        <w:right w:val="none" w:sz="0" w:space="0" w:color="auto"/>
      </w:divBdr>
      <w:divsChild>
        <w:div w:id="918710434">
          <w:marLeft w:val="0"/>
          <w:marRight w:val="0"/>
          <w:marTop w:val="0"/>
          <w:marBottom w:val="0"/>
          <w:divBdr>
            <w:top w:val="none" w:sz="0" w:space="0" w:color="auto"/>
            <w:left w:val="none" w:sz="0" w:space="0" w:color="auto"/>
            <w:bottom w:val="none" w:sz="0" w:space="0" w:color="auto"/>
            <w:right w:val="none" w:sz="0" w:space="0" w:color="auto"/>
          </w:divBdr>
        </w:div>
      </w:divsChild>
    </w:div>
    <w:div w:id="1137377867">
      <w:bodyDiv w:val="1"/>
      <w:marLeft w:val="0"/>
      <w:marRight w:val="0"/>
      <w:marTop w:val="0"/>
      <w:marBottom w:val="0"/>
      <w:divBdr>
        <w:top w:val="none" w:sz="0" w:space="0" w:color="auto"/>
        <w:left w:val="none" w:sz="0" w:space="0" w:color="auto"/>
        <w:bottom w:val="none" w:sz="0" w:space="0" w:color="auto"/>
        <w:right w:val="none" w:sz="0" w:space="0" w:color="auto"/>
      </w:divBdr>
      <w:divsChild>
        <w:div w:id="68039619">
          <w:marLeft w:val="0"/>
          <w:marRight w:val="0"/>
          <w:marTop w:val="0"/>
          <w:marBottom w:val="0"/>
          <w:divBdr>
            <w:top w:val="none" w:sz="0" w:space="0" w:color="auto"/>
            <w:left w:val="none" w:sz="0" w:space="0" w:color="auto"/>
            <w:bottom w:val="none" w:sz="0" w:space="0" w:color="auto"/>
            <w:right w:val="none" w:sz="0" w:space="0" w:color="auto"/>
          </w:divBdr>
        </w:div>
        <w:div w:id="1717000802">
          <w:marLeft w:val="0"/>
          <w:marRight w:val="0"/>
          <w:marTop w:val="0"/>
          <w:marBottom w:val="0"/>
          <w:divBdr>
            <w:top w:val="none" w:sz="0" w:space="0" w:color="auto"/>
            <w:left w:val="none" w:sz="0" w:space="0" w:color="auto"/>
            <w:bottom w:val="none" w:sz="0" w:space="0" w:color="auto"/>
            <w:right w:val="none" w:sz="0" w:space="0" w:color="auto"/>
          </w:divBdr>
        </w:div>
        <w:div w:id="2128770169">
          <w:marLeft w:val="0"/>
          <w:marRight w:val="0"/>
          <w:marTop w:val="0"/>
          <w:marBottom w:val="0"/>
          <w:divBdr>
            <w:top w:val="none" w:sz="0" w:space="0" w:color="auto"/>
            <w:left w:val="none" w:sz="0" w:space="0" w:color="auto"/>
            <w:bottom w:val="none" w:sz="0" w:space="0" w:color="auto"/>
            <w:right w:val="none" w:sz="0" w:space="0" w:color="auto"/>
          </w:divBdr>
        </w:div>
        <w:div w:id="1978535150">
          <w:marLeft w:val="0"/>
          <w:marRight w:val="0"/>
          <w:marTop w:val="0"/>
          <w:marBottom w:val="0"/>
          <w:divBdr>
            <w:top w:val="none" w:sz="0" w:space="0" w:color="auto"/>
            <w:left w:val="none" w:sz="0" w:space="0" w:color="auto"/>
            <w:bottom w:val="none" w:sz="0" w:space="0" w:color="auto"/>
            <w:right w:val="none" w:sz="0" w:space="0" w:color="auto"/>
          </w:divBdr>
        </w:div>
        <w:div w:id="249511910">
          <w:marLeft w:val="0"/>
          <w:marRight w:val="0"/>
          <w:marTop w:val="0"/>
          <w:marBottom w:val="0"/>
          <w:divBdr>
            <w:top w:val="none" w:sz="0" w:space="0" w:color="auto"/>
            <w:left w:val="none" w:sz="0" w:space="0" w:color="auto"/>
            <w:bottom w:val="none" w:sz="0" w:space="0" w:color="auto"/>
            <w:right w:val="none" w:sz="0" w:space="0" w:color="auto"/>
          </w:divBdr>
        </w:div>
        <w:div w:id="1940988809">
          <w:marLeft w:val="0"/>
          <w:marRight w:val="0"/>
          <w:marTop w:val="0"/>
          <w:marBottom w:val="0"/>
          <w:divBdr>
            <w:top w:val="none" w:sz="0" w:space="0" w:color="auto"/>
            <w:left w:val="none" w:sz="0" w:space="0" w:color="auto"/>
            <w:bottom w:val="none" w:sz="0" w:space="0" w:color="auto"/>
            <w:right w:val="none" w:sz="0" w:space="0" w:color="auto"/>
          </w:divBdr>
        </w:div>
        <w:div w:id="1466892359">
          <w:marLeft w:val="0"/>
          <w:marRight w:val="0"/>
          <w:marTop w:val="0"/>
          <w:marBottom w:val="0"/>
          <w:divBdr>
            <w:top w:val="none" w:sz="0" w:space="0" w:color="auto"/>
            <w:left w:val="none" w:sz="0" w:space="0" w:color="auto"/>
            <w:bottom w:val="none" w:sz="0" w:space="0" w:color="auto"/>
            <w:right w:val="none" w:sz="0" w:space="0" w:color="auto"/>
          </w:divBdr>
        </w:div>
        <w:div w:id="668681930">
          <w:marLeft w:val="0"/>
          <w:marRight w:val="0"/>
          <w:marTop w:val="0"/>
          <w:marBottom w:val="0"/>
          <w:divBdr>
            <w:top w:val="none" w:sz="0" w:space="0" w:color="auto"/>
            <w:left w:val="none" w:sz="0" w:space="0" w:color="auto"/>
            <w:bottom w:val="none" w:sz="0" w:space="0" w:color="auto"/>
            <w:right w:val="none" w:sz="0" w:space="0" w:color="auto"/>
          </w:divBdr>
        </w:div>
      </w:divsChild>
    </w:div>
    <w:div w:id="1198155183">
      <w:bodyDiv w:val="1"/>
      <w:marLeft w:val="0"/>
      <w:marRight w:val="0"/>
      <w:marTop w:val="0"/>
      <w:marBottom w:val="0"/>
      <w:divBdr>
        <w:top w:val="none" w:sz="0" w:space="0" w:color="auto"/>
        <w:left w:val="none" w:sz="0" w:space="0" w:color="auto"/>
        <w:bottom w:val="none" w:sz="0" w:space="0" w:color="auto"/>
        <w:right w:val="none" w:sz="0" w:space="0" w:color="auto"/>
      </w:divBdr>
      <w:divsChild>
        <w:div w:id="1369791643">
          <w:marLeft w:val="0"/>
          <w:marRight w:val="0"/>
          <w:marTop w:val="0"/>
          <w:marBottom w:val="0"/>
          <w:divBdr>
            <w:top w:val="none" w:sz="0" w:space="0" w:color="auto"/>
            <w:left w:val="none" w:sz="0" w:space="0" w:color="auto"/>
            <w:bottom w:val="none" w:sz="0" w:space="0" w:color="auto"/>
            <w:right w:val="none" w:sz="0" w:space="0" w:color="auto"/>
          </w:divBdr>
        </w:div>
      </w:divsChild>
    </w:div>
    <w:div w:id="1237939361">
      <w:bodyDiv w:val="1"/>
      <w:marLeft w:val="0"/>
      <w:marRight w:val="0"/>
      <w:marTop w:val="0"/>
      <w:marBottom w:val="0"/>
      <w:divBdr>
        <w:top w:val="none" w:sz="0" w:space="0" w:color="auto"/>
        <w:left w:val="none" w:sz="0" w:space="0" w:color="auto"/>
        <w:bottom w:val="none" w:sz="0" w:space="0" w:color="auto"/>
        <w:right w:val="none" w:sz="0" w:space="0" w:color="auto"/>
      </w:divBdr>
    </w:div>
    <w:div w:id="1248809760">
      <w:bodyDiv w:val="1"/>
      <w:marLeft w:val="0"/>
      <w:marRight w:val="0"/>
      <w:marTop w:val="0"/>
      <w:marBottom w:val="0"/>
      <w:divBdr>
        <w:top w:val="none" w:sz="0" w:space="0" w:color="auto"/>
        <w:left w:val="none" w:sz="0" w:space="0" w:color="auto"/>
        <w:bottom w:val="none" w:sz="0" w:space="0" w:color="auto"/>
        <w:right w:val="none" w:sz="0" w:space="0" w:color="auto"/>
      </w:divBdr>
      <w:divsChild>
        <w:div w:id="2119450153">
          <w:marLeft w:val="0"/>
          <w:marRight w:val="0"/>
          <w:marTop w:val="0"/>
          <w:marBottom w:val="0"/>
          <w:divBdr>
            <w:top w:val="none" w:sz="0" w:space="0" w:color="auto"/>
            <w:left w:val="none" w:sz="0" w:space="0" w:color="auto"/>
            <w:bottom w:val="none" w:sz="0" w:space="0" w:color="auto"/>
            <w:right w:val="none" w:sz="0" w:space="0" w:color="auto"/>
          </w:divBdr>
        </w:div>
      </w:divsChild>
    </w:div>
    <w:div w:id="1295260521">
      <w:bodyDiv w:val="1"/>
      <w:marLeft w:val="0"/>
      <w:marRight w:val="0"/>
      <w:marTop w:val="0"/>
      <w:marBottom w:val="0"/>
      <w:divBdr>
        <w:top w:val="none" w:sz="0" w:space="0" w:color="auto"/>
        <w:left w:val="none" w:sz="0" w:space="0" w:color="auto"/>
        <w:bottom w:val="none" w:sz="0" w:space="0" w:color="auto"/>
        <w:right w:val="none" w:sz="0" w:space="0" w:color="auto"/>
      </w:divBdr>
    </w:div>
    <w:div w:id="1309361328">
      <w:bodyDiv w:val="1"/>
      <w:marLeft w:val="0"/>
      <w:marRight w:val="0"/>
      <w:marTop w:val="0"/>
      <w:marBottom w:val="0"/>
      <w:divBdr>
        <w:top w:val="none" w:sz="0" w:space="0" w:color="auto"/>
        <w:left w:val="none" w:sz="0" w:space="0" w:color="auto"/>
        <w:bottom w:val="none" w:sz="0" w:space="0" w:color="auto"/>
        <w:right w:val="none" w:sz="0" w:space="0" w:color="auto"/>
      </w:divBdr>
    </w:div>
    <w:div w:id="1309364110">
      <w:bodyDiv w:val="1"/>
      <w:marLeft w:val="0"/>
      <w:marRight w:val="0"/>
      <w:marTop w:val="0"/>
      <w:marBottom w:val="0"/>
      <w:divBdr>
        <w:top w:val="none" w:sz="0" w:space="0" w:color="auto"/>
        <w:left w:val="none" w:sz="0" w:space="0" w:color="auto"/>
        <w:bottom w:val="none" w:sz="0" w:space="0" w:color="auto"/>
        <w:right w:val="none" w:sz="0" w:space="0" w:color="auto"/>
      </w:divBdr>
    </w:div>
    <w:div w:id="1352144405">
      <w:bodyDiv w:val="1"/>
      <w:marLeft w:val="0"/>
      <w:marRight w:val="0"/>
      <w:marTop w:val="0"/>
      <w:marBottom w:val="0"/>
      <w:divBdr>
        <w:top w:val="none" w:sz="0" w:space="0" w:color="auto"/>
        <w:left w:val="none" w:sz="0" w:space="0" w:color="auto"/>
        <w:bottom w:val="none" w:sz="0" w:space="0" w:color="auto"/>
        <w:right w:val="none" w:sz="0" w:space="0" w:color="auto"/>
      </w:divBdr>
    </w:div>
    <w:div w:id="1415782112">
      <w:bodyDiv w:val="1"/>
      <w:marLeft w:val="0"/>
      <w:marRight w:val="0"/>
      <w:marTop w:val="0"/>
      <w:marBottom w:val="0"/>
      <w:divBdr>
        <w:top w:val="none" w:sz="0" w:space="0" w:color="auto"/>
        <w:left w:val="none" w:sz="0" w:space="0" w:color="auto"/>
        <w:bottom w:val="none" w:sz="0" w:space="0" w:color="auto"/>
        <w:right w:val="none" w:sz="0" w:space="0" w:color="auto"/>
      </w:divBdr>
    </w:div>
    <w:div w:id="1522208181">
      <w:bodyDiv w:val="1"/>
      <w:marLeft w:val="0"/>
      <w:marRight w:val="0"/>
      <w:marTop w:val="0"/>
      <w:marBottom w:val="0"/>
      <w:divBdr>
        <w:top w:val="none" w:sz="0" w:space="0" w:color="auto"/>
        <w:left w:val="none" w:sz="0" w:space="0" w:color="auto"/>
        <w:bottom w:val="none" w:sz="0" w:space="0" w:color="auto"/>
        <w:right w:val="none" w:sz="0" w:space="0" w:color="auto"/>
      </w:divBdr>
    </w:div>
    <w:div w:id="1552309225">
      <w:bodyDiv w:val="1"/>
      <w:marLeft w:val="0"/>
      <w:marRight w:val="0"/>
      <w:marTop w:val="0"/>
      <w:marBottom w:val="0"/>
      <w:divBdr>
        <w:top w:val="none" w:sz="0" w:space="0" w:color="auto"/>
        <w:left w:val="none" w:sz="0" w:space="0" w:color="auto"/>
        <w:bottom w:val="none" w:sz="0" w:space="0" w:color="auto"/>
        <w:right w:val="none" w:sz="0" w:space="0" w:color="auto"/>
      </w:divBdr>
    </w:div>
    <w:div w:id="1553926081">
      <w:bodyDiv w:val="1"/>
      <w:marLeft w:val="0"/>
      <w:marRight w:val="0"/>
      <w:marTop w:val="0"/>
      <w:marBottom w:val="0"/>
      <w:divBdr>
        <w:top w:val="none" w:sz="0" w:space="0" w:color="auto"/>
        <w:left w:val="none" w:sz="0" w:space="0" w:color="auto"/>
        <w:bottom w:val="none" w:sz="0" w:space="0" w:color="auto"/>
        <w:right w:val="none" w:sz="0" w:space="0" w:color="auto"/>
      </w:divBdr>
      <w:divsChild>
        <w:div w:id="1147555631">
          <w:marLeft w:val="0"/>
          <w:marRight w:val="0"/>
          <w:marTop w:val="0"/>
          <w:marBottom w:val="0"/>
          <w:divBdr>
            <w:top w:val="none" w:sz="0" w:space="0" w:color="auto"/>
            <w:left w:val="none" w:sz="0" w:space="0" w:color="auto"/>
            <w:bottom w:val="none" w:sz="0" w:space="0" w:color="auto"/>
            <w:right w:val="none" w:sz="0" w:space="0" w:color="auto"/>
          </w:divBdr>
        </w:div>
      </w:divsChild>
    </w:div>
    <w:div w:id="1602907964">
      <w:bodyDiv w:val="1"/>
      <w:marLeft w:val="0"/>
      <w:marRight w:val="0"/>
      <w:marTop w:val="0"/>
      <w:marBottom w:val="0"/>
      <w:divBdr>
        <w:top w:val="none" w:sz="0" w:space="0" w:color="auto"/>
        <w:left w:val="none" w:sz="0" w:space="0" w:color="auto"/>
        <w:bottom w:val="none" w:sz="0" w:space="0" w:color="auto"/>
        <w:right w:val="none" w:sz="0" w:space="0" w:color="auto"/>
      </w:divBdr>
      <w:divsChild>
        <w:div w:id="75519276">
          <w:marLeft w:val="0"/>
          <w:marRight w:val="0"/>
          <w:marTop w:val="0"/>
          <w:marBottom w:val="0"/>
          <w:divBdr>
            <w:top w:val="none" w:sz="0" w:space="0" w:color="auto"/>
            <w:left w:val="none" w:sz="0" w:space="0" w:color="auto"/>
            <w:bottom w:val="none" w:sz="0" w:space="0" w:color="auto"/>
            <w:right w:val="none" w:sz="0" w:space="0" w:color="auto"/>
          </w:divBdr>
        </w:div>
        <w:div w:id="170221335">
          <w:marLeft w:val="0"/>
          <w:marRight w:val="0"/>
          <w:marTop w:val="0"/>
          <w:marBottom w:val="0"/>
          <w:divBdr>
            <w:top w:val="none" w:sz="0" w:space="0" w:color="auto"/>
            <w:left w:val="none" w:sz="0" w:space="0" w:color="auto"/>
            <w:bottom w:val="none" w:sz="0" w:space="0" w:color="auto"/>
            <w:right w:val="none" w:sz="0" w:space="0" w:color="auto"/>
          </w:divBdr>
        </w:div>
        <w:div w:id="639655919">
          <w:marLeft w:val="0"/>
          <w:marRight w:val="0"/>
          <w:marTop w:val="0"/>
          <w:marBottom w:val="0"/>
          <w:divBdr>
            <w:top w:val="none" w:sz="0" w:space="0" w:color="auto"/>
            <w:left w:val="none" w:sz="0" w:space="0" w:color="auto"/>
            <w:bottom w:val="none" w:sz="0" w:space="0" w:color="auto"/>
            <w:right w:val="none" w:sz="0" w:space="0" w:color="auto"/>
          </w:divBdr>
        </w:div>
        <w:div w:id="119812221">
          <w:marLeft w:val="0"/>
          <w:marRight w:val="0"/>
          <w:marTop w:val="0"/>
          <w:marBottom w:val="0"/>
          <w:divBdr>
            <w:top w:val="none" w:sz="0" w:space="0" w:color="auto"/>
            <w:left w:val="none" w:sz="0" w:space="0" w:color="auto"/>
            <w:bottom w:val="none" w:sz="0" w:space="0" w:color="auto"/>
            <w:right w:val="none" w:sz="0" w:space="0" w:color="auto"/>
          </w:divBdr>
        </w:div>
        <w:div w:id="1374580241">
          <w:marLeft w:val="0"/>
          <w:marRight w:val="0"/>
          <w:marTop w:val="0"/>
          <w:marBottom w:val="0"/>
          <w:divBdr>
            <w:top w:val="none" w:sz="0" w:space="0" w:color="auto"/>
            <w:left w:val="none" w:sz="0" w:space="0" w:color="auto"/>
            <w:bottom w:val="none" w:sz="0" w:space="0" w:color="auto"/>
            <w:right w:val="none" w:sz="0" w:space="0" w:color="auto"/>
          </w:divBdr>
        </w:div>
        <w:div w:id="754938928">
          <w:marLeft w:val="0"/>
          <w:marRight w:val="0"/>
          <w:marTop w:val="0"/>
          <w:marBottom w:val="0"/>
          <w:divBdr>
            <w:top w:val="none" w:sz="0" w:space="0" w:color="auto"/>
            <w:left w:val="none" w:sz="0" w:space="0" w:color="auto"/>
            <w:bottom w:val="none" w:sz="0" w:space="0" w:color="auto"/>
            <w:right w:val="none" w:sz="0" w:space="0" w:color="auto"/>
          </w:divBdr>
        </w:div>
        <w:div w:id="246774463">
          <w:marLeft w:val="0"/>
          <w:marRight w:val="0"/>
          <w:marTop w:val="0"/>
          <w:marBottom w:val="0"/>
          <w:divBdr>
            <w:top w:val="none" w:sz="0" w:space="0" w:color="auto"/>
            <w:left w:val="none" w:sz="0" w:space="0" w:color="auto"/>
            <w:bottom w:val="none" w:sz="0" w:space="0" w:color="auto"/>
            <w:right w:val="none" w:sz="0" w:space="0" w:color="auto"/>
          </w:divBdr>
        </w:div>
        <w:div w:id="402416406">
          <w:marLeft w:val="0"/>
          <w:marRight w:val="0"/>
          <w:marTop w:val="0"/>
          <w:marBottom w:val="0"/>
          <w:divBdr>
            <w:top w:val="none" w:sz="0" w:space="0" w:color="auto"/>
            <w:left w:val="none" w:sz="0" w:space="0" w:color="auto"/>
            <w:bottom w:val="none" w:sz="0" w:space="0" w:color="auto"/>
            <w:right w:val="none" w:sz="0" w:space="0" w:color="auto"/>
          </w:divBdr>
        </w:div>
        <w:div w:id="1789860268">
          <w:marLeft w:val="0"/>
          <w:marRight w:val="0"/>
          <w:marTop w:val="0"/>
          <w:marBottom w:val="0"/>
          <w:divBdr>
            <w:top w:val="none" w:sz="0" w:space="0" w:color="auto"/>
            <w:left w:val="none" w:sz="0" w:space="0" w:color="auto"/>
            <w:bottom w:val="none" w:sz="0" w:space="0" w:color="auto"/>
            <w:right w:val="none" w:sz="0" w:space="0" w:color="auto"/>
          </w:divBdr>
        </w:div>
      </w:divsChild>
    </w:div>
    <w:div w:id="1639534150">
      <w:bodyDiv w:val="1"/>
      <w:marLeft w:val="0"/>
      <w:marRight w:val="0"/>
      <w:marTop w:val="0"/>
      <w:marBottom w:val="0"/>
      <w:divBdr>
        <w:top w:val="none" w:sz="0" w:space="0" w:color="auto"/>
        <w:left w:val="none" w:sz="0" w:space="0" w:color="auto"/>
        <w:bottom w:val="none" w:sz="0" w:space="0" w:color="auto"/>
        <w:right w:val="none" w:sz="0" w:space="0" w:color="auto"/>
      </w:divBdr>
    </w:div>
    <w:div w:id="1666669672">
      <w:bodyDiv w:val="1"/>
      <w:marLeft w:val="0"/>
      <w:marRight w:val="0"/>
      <w:marTop w:val="0"/>
      <w:marBottom w:val="0"/>
      <w:divBdr>
        <w:top w:val="none" w:sz="0" w:space="0" w:color="auto"/>
        <w:left w:val="none" w:sz="0" w:space="0" w:color="auto"/>
        <w:bottom w:val="none" w:sz="0" w:space="0" w:color="auto"/>
        <w:right w:val="none" w:sz="0" w:space="0" w:color="auto"/>
      </w:divBdr>
      <w:divsChild>
        <w:div w:id="1772696756">
          <w:marLeft w:val="0"/>
          <w:marRight w:val="0"/>
          <w:marTop w:val="0"/>
          <w:marBottom w:val="0"/>
          <w:divBdr>
            <w:top w:val="none" w:sz="0" w:space="0" w:color="auto"/>
            <w:left w:val="none" w:sz="0" w:space="0" w:color="auto"/>
            <w:bottom w:val="none" w:sz="0" w:space="0" w:color="auto"/>
            <w:right w:val="none" w:sz="0" w:space="0" w:color="auto"/>
          </w:divBdr>
        </w:div>
      </w:divsChild>
    </w:div>
    <w:div w:id="1830905706">
      <w:bodyDiv w:val="1"/>
      <w:marLeft w:val="0"/>
      <w:marRight w:val="0"/>
      <w:marTop w:val="0"/>
      <w:marBottom w:val="0"/>
      <w:divBdr>
        <w:top w:val="none" w:sz="0" w:space="0" w:color="auto"/>
        <w:left w:val="none" w:sz="0" w:space="0" w:color="auto"/>
        <w:bottom w:val="none" w:sz="0" w:space="0" w:color="auto"/>
        <w:right w:val="none" w:sz="0" w:space="0" w:color="auto"/>
      </w:divBdr>
    </w:div>
    <w:div w:id="1868063032">
      <w:bodyDiv w:val="1"/>
      <w:marLeft w:val="0"/>
      <w:marRight w:val="0"/>
      <w:marTop w:val="0"/>
      <w:marBottom w:val="0"/>
      <w:divBdr>
        <w:top w:val="none" w:sz="0" w:space="0" w:color="auto"/>
        <w:left w:val="none" w:sz="0" w:space="0" w:color="auto"/>
        <w:bottom w:val="none" w:sz="0" w:space="0" w:color="auto"/>
        <w:right w:val="none" w:sz="0" w:space="0" w:color="auto"/>
      </w:divBdr>
    </w:div>
    <w:div w:id="1870099307">
      <w:bodyDiv w:val="1"/>
      <w:marLeft w:val="0"/>
      <w:marRight w:val="0"/>
      <w:marTop w:val="0"/>
      <w:marBottom w:val="0"/>
      <w:divBdr>
        <w:top w:val="none" w:sz="0" w:space="0" w:color="auto"/>
        <w:left w:val="none" w:sz="0" w:space="0" w:color="auto"/>
        <w:bottom w:val="none" w:sz="0" w:space="0" w:color="auto"/>
        <w:right w:val="none" w:sz="0" w:space="0" w:color="auto"/>
      </w:divBdr>
    </w:div>
    <w:div w:id="1872113264">
      <w:bodyDiv w:val="1"/>
      <w:marLeft w:val="0"/>
      <w:marRight w:val="0"/>
      <w:marTop w:val="0"/>
      <w:marBottom w:val="0"/>
      <w:divBdr>
        <w:top w:val="none" w:sz="0" w:space="0" w:color="auto"/>
        <w:left w:val="none" w:sz="0" w:space="0" w:color="auto"/>
        <w:bottom w:val="none" w:sz="0" w:space="0" w:color="auto"/>
        <w:right w:val="none" w:sz="0" w:space="0" w:color="auto"/>
      </w:divBdr>
      <w:divsChild>
        <w:div w:id="325477330">
          <w:marLeft w:val="0"/>
          <w:marRight w:val="0"/>
          <w:marTop w:val="0"/>
          <w:marBottom w:val="0"/>
          <w:divBdr>
            <w:top w:val="none" w:sz="0" w:space="0" w:color="auto"/>
            <w:left w:val="none" w:sz="0" w:space="0" w:color="auto"/>
            <w:bottom w:val="none" w:sz="0" w:space="0" w:color="auto"/>
            <w:right w:val="none" w:sz="0" w:space="0" w:color="auto"/>
          </w:divBdr>
        </w:div>
        <w:div w:id="129055270">
          <w:marLeft w:val="0"/>
          <w:marRight w:val="0"/>
          <w:marTop w:val="0"/>
          <w:marBottom w:val="0"/>
          <w:divBdr>
            <w:top w:val="none" w:sz="0" w:space="0" w:color="auto"/>
            <w:left w:val="none" w:sz="0" w:space="0" w:color="auto"/>
            <w:bottom w:val="none" w:sz="0" w:space="0" w:color="auto"/>
            <w:right w:val="none" w:sz="0" w:space="0" w:color="auto"/>
          </w:divBdr>
        </w:div>
        <w:div w:id="1489637098">
          <w:marLeft w:val="0"/>
          <w:marRight w:val="0"/>
          <w:marTop w:val="0"/>
          <w:marBottom w:val="0"/>
          <w:divBdr>
            <w:top w:val="none" w:sz="0" w:space="0" w:color="auto"/>
            <w:left w:val="none" w:sz="0" w:space="0" w:color="auto"/>
            <w:bottom w:val="none" w:sz="0" w:space="0" w:color="auto"/>
            <w:right w:val="none" w:sz="0" w:space="0" w:color="auto"/>
          </w:divBdr>
        </w:div>
        <w:div w:id="1113087410">
          <w:marLeft w:val="0"/>
          <w:marRight w:val="0"/>
          <w:marTop w:val="0"/>
          <w:marBottom w:val="0"/>
          <w:divBdr>
            <w:top w:val="none" w:sz="0" w:space="0" w:color="auto"/>
            <w:left w:val="none" w:sz="0" w:space="0" w:color="auto"/>
            <w:bottom w:val="none" w:sz="0" w:space="0" w:color="auto"/>
            <w:right w:val="none" w:sz="0" w:space="0" w:color="auto"/>
          </w:divBdr>
        </w:div>
        <w:div w:id="685863995">
          <w:marLeft w:val="0"/>
          <w:marRight w:val="0"/>
          <w:marTop w:val="0"/>
          <w:marBottom w:val="0"/>
          <w:divBdr>
            <w:top w:val="none" w:sz="0" w:space="0" w:color="auto"/>
            <w:left w:val="none" w:sz="0" w:space="0" w:color="auto"/>
            <w:bottom w:val="none" w:sz="0" w:space="0" w:color="auto"/>
            <w:right w:val="none" w:sz="0" w:space="0" w:color="auto"/>
          </w:divBdr>
        </w:div>
        <w:div w:id="593589061">
          <w:marLeft w:val="0"/>
          <w:marRight w:val="0"/>
          <w:marTop w:val="0"/>
          <w:marBottom w:val="0"/>
          <w:divBdr>
            <w:top w:val="none" w:sz="0" w:space="0" w:color="auto"/>
            <w:left w:val="none" w:sz="0" w:space="0" w:color="auto"/>
            <w:bottom w:val="none" w:sz="0" w:space="0" w:color="auto"/>
            <w:right w:val="none" w:sz="0" w:space="0" w:color="auto"/>
          </w:divBdr>
        </w:div>
        <w:div w:id="1375886405">
          <w:marLeft w:val="0"/>
          <w:marRight w:val="0"/>
          <w:marTop w:val="0"/>
          <w:marBottom w:val="0"/>
          <w:divBdr>
            <w:top w:val="none" w:sz="0" w:space="0" w:color="auto"/>
            <w:left w:val="none" w:sz="0" w:space="0" w:color="auto"/>
            <w:bottom w:val="none" w:sz="0" w:space="0" w:color="auto"/>
            <w:right w:val="none" w:sz="0" w:space="0" w:color="auto"/>
          </w:divBdr>
        </w:div>
        <w:div w:id="1440300686">
          <w:marLeft w:val="0"/>
          <w:marRight w:val="0"/>
          <w:marTop w:val="0"/>
          <w:marBottom w:val="0"/>
          <w:divBdr>
            <w:top w:val="none" w:sz="0" w:space="0" w:color="auto"/>
            <w:left w:val="none" w:sz="0" w:space="0" w:color="auto"/>
            <w:bottom w:val="none" w:sz="0" w:space="0" w:color="auto"/>
            <w:right w:val="none" w:sz="0" w:space="0" w:color="auto"/>
          </w:divBdr>
        </w:div>
        <w:div w:id="2009792957">
          <w:marLeft w:val="0"/>
          <w:marRight w:val="0"/>
          <w:marTop w:val="0"/>
          <w:marBottom w:val="0"/>
          <w:divBdr>
            <w:top w:val="none" w:sz="0" w:space="0" w:color="auto"/>
            <w:left w:val="none" w:sz="0" w:space="0" w:color="auto"/>
            <w:bottom w:val="none" w:sz="0" w:space="0" w:color="auto"/>
            <w:right w:val="none" w:sz="0" w:space="0" w:color="auto"/>
          </w:divBdr>
        </w:div>
        <w:div w:id="770317247">
          <w:marLeft w:val="0"/>
          <w:marRight w:val="0"/>
          <w:marTop w:val="0"/>
          <w:marBottom w:val="0"/>
          <w:divBdr>
            <w:top w:val="none" w:sz="0" w:space="0" w:color="auto"/>
            <w:left w:val="none" w:sz="0" w:space="0" w:color="auto"/>
            <w:bottom w:val="none" w:sz="0" w:space="0" w:color="auto"/>
            <w:right w:val="none" w:sz="0" w:space="0" w:color="auto"/>
          </w:divBdr>
        </w:div>
        <w:div w:id="2067411020">
          <w:marLeft w:val="0"/>
          <w:marRight w:val="0"/>
          <w:marTop w:val="0"/>
          <w:marBottom w:val="0"/>
          <w:divBdr>
            <w:top w:val="none" w:sz="0" w:space="0" w:color="auto"/>
            <w:left w:val="none" w:sz="0" w:space="0" w:color="auto"/>
            <w:bottom w:val="none" w:sz="0" w:space="0" w:color="auto"/>
            <w:right w:val="none" w:sz="0" w:space="0" w:color="auto"/>
          </w:divBdr>
        </w:div>
        <w:div w:id="1706177503">
          <w:marLeft w:val="0"/>
          <w:marRight w:val="0"/>
          <w:marTop w:val="0"/>
          <w:marBottom w:val="0"/>
          <w:divBdr>
            <w:top w:val="none" w:sz="0" w:space="0" w:color="auto"/>
            <w:left w:val="none" w:sz="0" w:space="0" w:color="auto"/>
            <w:bottom w:val="none" w:sz="0" w:space="0" w:color="auto"/>
            <w:right w:val="none" w:sz="0" w:space="0" w:color="auto"/>
          </w:divBdr>
        </w:div>
        <w:div w:id="290328167">
          <w:marLeft w:val="0"/>
          <w:marRight w:val="0"/>
          <w:marTop w:val="0"/>
          <w:marBottom w:val="0"/>
          <w:divBdr>
            <w:top w:val="none" w:sz="0" w:space="0" w:color="auto"/>
            <w:left w:val="none" w:sz="0" w:space="0" w:color="auto"/>
            <w:bottom w:val="none" w:sz="0" w:space="0" w:color="auto"/>
            <w:right w:val="none" w:sz="0" w:space="0" w:color="auto"/>
          </w:divBdr>
        </w:div>
        <w:div w:id="507058767">
          <w:marLeft w:val="0"/>
          <w:marRight w:val="0"/>
          <w:marTop w:val="0"/>
          <w:marBottom w:val="0"/>
          <w:divBdr>
            <w:top w:val="none" w:sz="0" w:space="0" w:color="auto"/>
            <w:left w:val="none" w:sz="0" w:space="0" w:color="auto"/>
            <w:bottom w:val="none" w:sz="0" w:space="0" w:color="auto"/>
            <w:right w:val="none" w:sz="0" w:space="0" w:color="auto"/>
          </w:divBdr>
        </w:div>
        <w:div w:id="1612668026">
          <w:marLeft w:val="0"/>
          <w:marRight w:val="0"/>
          <w:marTop w:val="0"/>
          <w:marBottom w:val="0"/>
          <w:divBdr>
            <w:top w:val="none" w:sz="0" w:space="0" w:color="auto"/>
            <w:left w:val="none" w:sz="0" w:space="0" w:color="auto"/>
            <w:bottom w:val="none" w:sz="0" w:space="0" w:color="auto"/>
            <w:right w:val="none" w:sz="0" w:space="0" w:color="auto"/>
          </w:divBdr>
        </w:div>
        <w:div w:id="1721325164">
          <w:marLeft w:val="0"/>
          <w:marRight w:val="0"/>
          <w:marTop w:val="0"/>
          <w:marBottom w:val="0"/>
          <w:divBdr>
            <w:top w:val="none" w:sz="0" w:space="0" w:color="auto"/>
            <w:left w:val="none" w:sz="0" w:space="0" w:color="auto"/>
            <w:bottom w:val="none" w:sz="0" w:space="0" w:color="auto"/>
            <w:right w:val="none" w:sz="0" w:space="0" w:color="auto"/>
          </w:divBdr>
        </w:div>
        <w:div w:id="122775377">
          <w:marLeft w:val="0"/>
          <w:marRight w:val="0"/>
          <w:marTop w:val="0"/>
          <w:marBottom w:val="0"/>
          <w:divBdr>
            <w:top w:val="none" w:sz="0" w:space="0" w:color="auto"/>
            <w:left w:val="none" w:sz="0" w:space="0" w:color="auto"/>
            <w:bottom w:val="none" w:sz="0" w:space="0" w:color="auto"/>
            <w:right w:val="none" w:sz="0" w:space="0" w:color="auto"/>
          </w:divBdr>
        </w:div>
        <w:div w:id="739061733">
          <w:marLeft w:val="0"/>
          <w:marRight w:val="0"/>
          <w:marTop w:val="0"/>
          <w:marBottom w:val="0"/>
          <w:divBdr>
            <w:top w:val="none" w:sz="0" w:space="0" w:color="auto"/>
            <w:left w:val="none" w:sz="0" w:space="0" w:color="auto"/>
            <w:bottom w:val="none" w:sz="0" w:space="0" w:color="auto"/>
            <w:right w:val="none" w:sz="0" w:space="0" w:color="auto"/>
          </w:divBdr>
        </w:div>
        <w:div w:id="2113359128">
          <w:marLeft w:val="0"/>
          <w:marRight w:val="0"/>
          <w:marTop w:val="0"/>
          <w:marBottom w:val="0"/>
          <w:divBdr>
            <w:top w:val="none" w:sz="0" w:space="0" w:color="auto"/>
            <w:left w:val="none" w:sz="0" w:space="0" w:color="auto"/>
            <w:bottom w:val="none" w:sz="0" w:space="0" w:color="auto"/>
            <w:right w:val="none" w:sz="0" w:space="0" w:color="auto"/>
          </w:divBdr>
        </w:div>
        <w:div w:id="844325466">
          <w:marLeft w:val="0"/>
          <w:marRight w:val="0"/>
          <w:marTop w:val="0"/>
          <w:marBottom w:val="0"/>
          <w:divBdr>
            <w:top w:val="none" w:sz="0" w:space="0" w:color="auto"/>
            <w:left w:val="none" w:sz="0" w:space="0" w:color="auto"/>
            <w:bottom w:val="none" w:sz="0" w:space="0" w:color="auto"/>
            <w:right w:val="none" w:sz="0" w:space="0" w:color="auto"/>
          </w:divBdr>
        </w:div>
        <w:div w:id="973753290">
          <w:marLeft w:val="0"/>
          <w:marRight w:val="0"/>
          <w:marTop w:val="0"/>
          <w:marBottom w:val="0"/>
          <w:divBdr>
            <w:top w:val="none" w:sz="0" w:space="0" w:color="auto"/>
            <w:left w:val="none" w:sz="0" w:space="0" w:color="auto"/>
            <w:bottom w:val="none" w:sz="0" w:space="0" w:color="auto"/>
            <w:right w:val="none" w:sz="0" w:space="0" w:color="auto"/>
          </w:divBdr>
        </w:div>
        <w:div w:id="318460774">
          <w:marLeft w:val="0"/>
          <w:marRight w:val="0"/>
          <w:marTop w:val="0"/>
          <w:marBottom w:val="0"/>
          <w:divBdr>
            <w:top w:val="none" w:sz="0" w:space="0" w:color="auto"/>
            <w:left w:val="none" w:sz="0" w:space="0" w:color="auto"/>
            <w:bottom w:val="none" w:sz="0" w:space="0" w:color="auto"/>
            <w:right w:val="none" w:sz="0" w:space="0" w:color="auto"/>
          </w:divBdr>
        </w:div>
        <w:div w:id="66457804">
          <w:marLeft w:val="0"/>
          <w:marRight w:val="0"/>
          <w:marTop w:val="0"/>
          <w:marBottom w:val="0"/>
          <w:divBdr>
            <w:top w:val="none" w:sz="0" w:space="0" w:color="auto"/>
            <w:left w:val="none" w:sz="0" w:space="0" w:color="auto"/>
            <w:bottom w:val="none" w:sz="0" w:space="0" w:color="auto"/>
            <w:right w:val="none" w:sz="0" w:space="0" w:color="auto"/>
          </w:divBdr>
        </w:div>
      </w:divsChild>
    </w:div>
    <w:div w:id="1942953678">
      <w:bodyDiv w:val="1"/>
      <w:marLeft w:val="0"/>
      <w:marRight w:val="0"/>
      <w:marTop w:val="0"/>
      <w:marBottom w:val="0"/>
      <w:divBdr>
        <w:top w:val="none" w:sz="0" w:space="0" w:color="auto"/>
        <w:left w:val="none" w:sz="0" w:space="0" w:color="auto"/>
        <w:bottom w:val="none" w:sz="0" w:space="0" w:color="auto"/>
        <w:right w:val="none" w:sz="0" w:space="0" w:color="auto"/>
      </w:divBdr>
      <w:divsChild>
        <w:div w:id="1813987472">
          <w:marLeft w:val="0"/>
          <w:marRight w:val="0"/>
          <w:marTop w:val="0"/>
          <w:marBottom w:val="0"/>
          <w:divBdr>
            <w:top w:val="none" w:sz="0" w:space="0" w:color="auto"/>
            <w:left w:val="none" w:sz="0" w:space="0" w:color="auto"/>
            <w:bottom w:val="none" w:sz="0" w:space="0" w:color="auto"/>
            <w:right w:val="none" w:sz="0" w:space="0" w:color="auto"/>
          </w:divBdr>
        </w:div>
      </w:divsChild>
    </w:div>
    <w:div w:id="1966232395">
      <w:bodyDiv w:val="1"/>
      <w:marLeft w:val="0"/>
      <w:marRight w:val="0"/>
      <w:marTop w:val="0"/>
      <w:marBottom w:val="0"/>
      <w:divBdr>
        <w:top w:val="none" w:sz="0" w:space="0" w:color="auto"/>
        <w:left w:val="none" w:sz="0" w:space="0" w:color="auto"/>
        <w:bottom w:val="none" w:sz="0" w:space="0" w:color="auto"/>
        <w:right w:val="none" w:sz="0" w:space="0" w:color="auto"/>
      </w:divBdr>
    </w:div>
    <w:div w:id="1966304669">
      <w:bodyDiv w:val="1"/>
      <w:marLeft w:val="0"/>
      <w:marRight w:val="0"/>
      <w:marTop w:val="0"/>
      <w:marBottom w:val="0"/>
      <w:divBdr>
        <w:top w:val="none" w:sz="0" w:space="0" w:color="auto"/>
        <w:left w:val="none" w:sz="0" w:space="0" w:color="auto"/>
        <w:bottom w:val="none" w:sz="0" w:space="0" w:color="auto"/>
        <w:right w:val="none" w:sz="0" w:space="0" w:color="auto"/>
      </w:divBdr>
    </w:div>
    <w:div w:id="1997226283">
      <w:bodyDiv w:val="1"/>
      <w:marLeft w:val="0"/>
      <w:marRight w:val="0"/>
      <w:marTop w:val="0"/>
      <w:marBottom w:val="0"/>
      <w:divBdr>
        <w:top w:val="none" w:sz="0" w:space="0" w:color="auto"/>
        <w:left w:val="none" w:sz="0" w:space="0" w:color="auto"/>
        <w:bottom w:val="none" w:sz="0" w:space="0" w:color="auto"/>
        <w:right w:val="none" w:sz="0" w:space="0" w:color="auto"/>
      </w:divBdr>
    </w:div>
    <w:div w:id="2024555476">
      <w:bodyDiv w:val="1"/>
      <w:marLeft w:val="0"/>
      <w:marRight w:val="0"/>
      <w:marTop w:val="0"/>
      <w:marBottom w:val="0"/>
      <w:divBdr>
        <w:top w:val="none" w:sz="0" w:space="0" w:color="auto"/>
        <w:left w:val="none" w:sz="0" w:space="0" w:color="auto"/>
        <w:bottom w:val="none" w:sz="0" w:space="0" w:color="auto"/>
        <w:right w:val="none" w:sz="0" w:space="0" w:color="auto"/>
      </w:divBdr>
    </w:div>
    <w:div w:id="2060395838">
      <w:bodyDiv w:val="1"/>
      <w:marLeft w:val="0"/>
      <w:marRight w:val="0"/>
      <w:marTop w:val="0"/>
      <w:marBottom w:val="0"/>
      <w:divBdr>
        <w:top w:val="none" w:sz="0" w:space="0" w:color="auto"/>
        <w:left w:val="none" w:sz="0" w:space="0" w:color="auto"/>
        <w:bottom w:val="none" w:sz="0" w:space="0" w:color="auto"/>
        <w:right w:val="none" w:sz="0" w:space="0" w:color="auto"/>
      </w:divBdr>
    </w:div>
    <w:div w:id="21001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stoms@customs.gov.jo" TargetMode="External"/><Relationship Id="rId18" Type="http://schemas.openxmlformats.org/officeDocument/2006/relationships/hyperlink" Target="javascript:%20document.body.style.cursor%20=%20'wait';%20test('Makarna');"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op.gov.jo" TargetMode="External"/><Relationship Id="rId17" Type="http://schemas.openxmlformats.org/officeDocument/2006/relationships/hyperlink" Target="javascript:%20document.body.style.cursor%20=%20'wait';%20test('Bitkisel%20Ya%C4%9Flar');"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javascript:%20document.body.style.cursor%20=%20'wait';%20test('Un');" TargetMode="External"/><Relationship Id="rId20" Type="http://schemas.openxmlformats.org/officeDocument/2006/relationships/hyperlink" Target="javascript:%20document.body.style.cursor%20=%20'wait';%20test('M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4.png"/><Relationship Id="rId19" Type="http://schemas.openxmlformats.org/officeDocument/2006/relationships/hyperlink" Target="javascript:%20document.body.style.cursor%20=%20'wait';%20test('Bisk%C3%BCv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expojordan.com.jo/" TargetMode="External"/><Relationship Id="rId22" Type="http://schemas.openxmlformats.org/officeDocument/2006/relationships/footer" Target="footer4.xml"/><Relationship Id="rId27"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B2D277B605B0CB4088AD70BB203A4828" ma:contentTypeVersion="1" ma:contentTypeDescription="Yeni belge oluşturun." ma:contentTypeScope="" ma:versionID="727430d5504c22f083996fa581a1c735">
  <xsd:schema xmlns:xsd="http://www.w3.org/2001/XMLSchema" xmlns:xs="http://www.w3.org/2001/XMLSchema" xmlns:p="http://schemas.microsoft.com/office/2006/metadata/properties" targetNamespace="http://schemas.microsoft.com/office/2006/metadata/properties" ma:root="true" ma:fieldsID="76ddd05f9fd47d6de83121fc7a97ab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7AABF-781D-4E26-B181-23ED697BF0A4}"/>
</file>

<file path=customXml/itemProps2.xml><?xml version="1.0" encoding="utf-8"?>
<ds:datastoreItem xmlns:ds="http://schemas.openxmlformats.org/officeDocument/2006/customXml" ds:itemID="{431BEDF8-5532-4CE4-9D33-14094CC733D2}"/>
</file>

<file path=customXml/itemProps3.xml><?xml version="1.0" encoding="utf-8"?>
<ds:datastoreItem xmlns:ds="http://schemas.openxmlformats.org/officeDocument/2006/customXml" ds:itemID="{3C1DC7D0-F6BE-4205-8B00-4D82C9408B89}"/>
</file>

<file path=customXml/itemProps4.xml><?xml version="1.0" encoding="utf-8"?>
<ds:datastoreItem xmlns:ds="http://schemas.openxmlformats.org/officeDocument/2006/customXml" ds:itemID="{A5F28B1D-1998-40C6-A405-EA2989DCCBDB}"/>
</file>

<file path=docProps/app.xml><?xml version="1.0" encoding="utf-8"?>
<Properties xmlns="http://schemas.openxmlformats.org/officeDocument/2006/extended-properties" xmlns:vt="http://schemas.openxmlformats.org/officeDocument/2006/docPropsVTypes">
  <Template>Normal.dotm</Template>
  <TotalTime>33</TotalTime>
  <Pages>44</Pages>
  <Words>13999</Words>
  <Characters>79800</Characters>
  <Application>Microsoft Office Word</Application>
  <DocSecurity>0</DocSecurity>
  <Lines>665</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canan.dogruyol</dc:creator>
  <cp:lastModifiedBy>canan.dogruyol</cp:lastModifiedBy>
  <cp:revision>148</cp:revision>
  <cp:lastPrinted>2014-01-13T11:28:00Z</cp:lastPrinted>
  <dcterms:created xsi:type="dcterms:W3CDTF">2014-01-13T13:04:00Z</dcterms:created>
  <dcterms:modified xsi:type="dcterms:W3CDTF">2014-01-13T13:43:00Z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0x010100B2D277B605B0CB4088AD70BB203A4828</vt:lpwstr>
  </property>
</Properties>
</file>