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32CCC" w14:textId="44A7DC6E" w:rsidR="00EB4F7F" w:rsidRDefault="00EB4F7F" w:rsidP="00EB4F7F">
      <w:pPr>
        <w:pStyle w:val="Balk3"/>
        <w:jc w:val="center"/>
      </w:pPr>
      <w:bookmarkStart w:id="0" w:name="_Toc105502899"/>
      <w:bookmarkStart w:id="1" w:name="_Toc143252707"/>
      <w:r>
        <w:t>Ek 2: Kurumsal Yapı</w:t>
      </w:r>
      <w:bookmarkEnd w:id="0"/>
      <w:bookmarkEnd w:id="1"/>
    </w:p>
    <w:p w14:paraId="141A323A" w14:textId="77777777" w:rsidR="00EB4F7F" w:rsidRDefault="00EB4F7F" w:rsidP="00EB4F7F">
      <w:pPr>
        <w:pStyle w:val="normalyaz"/>
        <w:rPr>
          <w:b/>
          <w:bCs/>
          <w:i/>
          <w:iCs/>
          <w:sz w:val="23"/>
          <w:szCs w:val="23"/>
        </w:rPr>
      </w:pPr>
      <w:r>
        <w:t xml:space="preserve">Ülkemizde su yönetimini gerçekleştirmek için karmaşık bir idari yapılanma </w:t>
      </w:r>
      <w:r w:rsidRPr="00AF2CCD">
        <w:t xml:space="preserve">bulunmakta olup çok sayıda kurumun görev ve sorumlulukları bulunmaktadır. </w:t>
      </w:r>
      <w:r w:rsidRPr="00A5466C">
        <w:t xml:space="preserve">Bu kurumlar; Tarım ve Orman Bakanlığı bünyesinde bulunan Su Yönetimi Genel Müdürlüğü, Devlet Su İşleri Genel Müdürlüğü, Doğa Koruma ve Milli Parklar Genel Müdürlüğü, Türkiye Su Enstitüsü; </w:t>
      </w:r>
      <w:r>
        <w:t xml:space="preserve">Çevre, Şehircilik ve İklim Değişikliği Bakanlığı </w:t>
      </w:r>
      <w:r w:rsidRPr="00A5466C">
        <w:t xml:space="preserve">bünyesinde bulunan Meteoroloji Genel Müdürlüğü, Çevre Yönetimi Genel Müdürlüğü, İLLER BANKASI A.Ş., Cumhurbaşkanlığı Strateji ve Bütçe Başkanlığı, Dışişleri Bakanlığı, Avrupa Birliği Başkanlığı, İçişleri Bakanlığı, Enerji ve Tabii Kaynaklar Bakanlığı, Enerji Piyasası Düzenleme Kurumu, Kültür ve Turizm Bakanlığı, Hazine ve Maliye Bakanlığı, Sağlık Bakanlığı, Afet ve Acil Durum Yönetimi Başkanlığı ve diğer kurumlar </w:t>
      </w:r>
      <w:r w:rsidRPr="00AF2CCD">
        <w:rPr>
          <w:sz w:val="23"/>
          <w:szCs w:val="23"/>
        </w:rPr>
        <w:t>(Belediyeler, Sulama Birlikleri, Kooperatifler, İl Özel İdareleri ve Yatırım İzleme ve Koordinasyon Başkanlıkları)</w:t>
      </w:r>
      <w:r>
        <w:rPr>
          <w:b/>
          <w:bCs/>
          <w:i/>
          <w:iCs/>
          <w:sz w:val="23"/>
          <w:szCs w:val="23"/>
        </w:rPr>
        <w:t>.</w:t>
      </w:r>
    </w:p>
    <w:p w14:paraId="0F64FE11" w14:textId="77777777" w:rsidR="00EB4F7F" w:rsidRDefault="00EB4F7F" w:rsidP="00EB4F7F">
      <w:pPr>
        <w:pStyle w:val="normalyaz"/>
      </w:pPr>
      <w:r>
        <w:t xml:space="preserve">İçme kullanma suyu güvenliğinde kurumlar arası görev sorumluluk paylaşımı analizi için sistemi 3 ayrı bölüme ayırarak incelenecektir. </w:t>
      </w:r>
    </w:p>
    <w:p w14:paraId="307379F7" w14:textId="77777777" w:rsidR="00EB4F7F" w:rsidRDefault="00EB4F7F" w:rsidP="00EB4F7F">
      <w:pPr>
        <w:pStyle w:val="normalyaz"/>
        <w:numPr>
          <w:ilvl w:val="0"/>
          <w:numId w:val="4"/>
        </w:numPr>
      </w:pPr>
      <w:r>
        <w:t>Suyun temin edildiği kaynak ve kaynakların beslenim alanı</w:t>
      </w:r>
    </w:p>
    <w:p w14:paraId="591ABD83" w14:textId="77777777" w:rsidR="00EB4F7F" w:rsidRDefault="00EB4F7F" w:rsidP="00EB4F7F">
      <w:pPr>
        <w:pStyle w:val="normalyaz"/>
        <w:numPr>
          <w:ilvl w:val="0"/>
          <w:numId w:val="4"/>
        </w:numPr>
      </w:pPr>
      <w:r>
        <w:t>Arıtma tesisleri</w:t>
      </w:r>
    </w:p>
    <w:p w14:paraId="71E5410C" w14:textId="77777777" w:rsidR="00EB4F7F" w:rsidRDefault="00EB4F7F" w:rsidP="00EB4F7F">
      <w:pPr>
        <w:pStyle w:val="normalyaz"/>
        <w:numPr>
          <w:ilvl w:val="0"/>
          <w:numId w:val="4"/>
        </w:numPr>
      </w:pPr>
      <w:r>
        <w:t>İçme suyu dağıtım şebekeleri</w:t>
      </w:r>
    </w:p>
    <w:p w14:paraId="46D0C476" w14:textId="77777777" w:rsidR="00EB4F7F" w:rsidRDefault="00EB4F7F" w:rsidP="00EB4F7F">
      <w:pPr>
        <w:pStyle w:val="normalyaz"/>
      </w:pPr>
      <w:r w:rsidRPr="00086178">
        <w:t>İçme ve Kullanma Suyu Güvenliği kapsamında suyun musluktan güvenli ve sürdürülebilir bir şekilde akmasında birinci sorumlu kuruluş Su ve Kanalizasyon İdareleri ikinci sorumlu kuruluş ise Devlet Su İşleri Genel Müdürlüğü'dür. Sağlık Bakanlığı, Halk Sağlığı Genel Müdürlüğü de halka suyun sağlıklı ulaştırılmasında denetim hakkına sahip kurum olup diğer kurum ve kuruluşların tamamlayıcı görev ve sorumlulukları bulunmaktadır.</w:t>
      </w:r>
    </w:p>
    <w:p w14:paraId="520DC566" w14:textId="77777777" w:rsidR="00EB4F7F" w:rsidRDefault="00EB4F7F" w:rsidP="00EB4F7F">
      <w:pPr>
        <w:pStyle w:val="Balk4"/>
        <w:numPr>
          <w:ilvl w:val="0"/>
          <w:numId w:val="3"/>
        </w:numPr>
        <w:ind w:left="0" w:firstLine="0"/>
      </w:pPr>
      <w:r>
        <w:t>İçme Suyu Kaynağının Korunması</w:t>
      </w:r>
    </w:p>
    <w:p w14:paraId="755AAE6C" w14:textId="77777777" w:rsidR="00EB4F7F" w:rsidRDefault="00EB4F7F" w:rsidP="00EB4F7F">
      <w:r w:rsidRPr="00086178">
        <w:t>İçme suyu kaynaklarının korunması ve sürdürülebilirliğinin sağlanması için su yönetimi ile ilgili kurumlar arasında etkin bir koordinasyon sağlanmalıdır. İçme suyu kaynaklarının korunması için mevcut durumdaki yasal mevzuat gereği yetki ve sorumluluğu olan kurumlar, denetimler, deşarj izinler, izleme ve suyun tahsisi olmak üzere başlıca 4 ana başlık altında toplanabilmektedir</w:t>
      </w:r>
      <w:r>
        <w:t xml:space="preserve"> (</w:t>
      </w:r>
      <w:r>
        <w:fldChar w:fldCharType="begin"/>
      </w:r>
      <w:r>
        <w:instrText xml:space="preserve"> REF _Ref76470406 \h </w:instrText>
      </w:r>
      <w:r>
        <w:fldChar w:fldCharType="separate"/>
      </w:r>
      <w:r>
        <w:t xml:space="preserve">Tablo </w:t>
      </w:r>
      <w:r>
        <w:rPr>
          <w:noProof/>
        </w:rPr>
        <w:t>2</w:t>
      </w:r>
      <w:r>
        <w:t>.</w:t>
      </w:r>
      <w:r>
        <w:rPr>
          <w:noProof/>
        </w:rPr>
        <w:t>5</w:t>
      </w:r>
      <w:r>
        <w:fldChar w:fldCharType="end"/>
      </w:r>
      <w:r>
        <w:t>).</w:t>
      </w:r>
    </w:p>
    <w:p w14:paraId="32E2534E" w14:textId="77777777" w:rsidR="00EB4F7F" w:rsidRDefault="00EB4F7F" w:rsidP="00EB4F7F">
      <w:pPr>
        <w:pStyle w:val="ResimYazs"/>
        <w:keepNext/>
        <w:keepLines/>
        <w:spacing w:before="120" w:after="120"/>
      </w:pPr>
      <w:bookmarkStart w:id="2" w:name="_Ref76470406"/>
      <w:bookmarkStart w:id="3" w:name="_Toc76983769"/>
      <w:bookmarkStart w:id="4" w:name="_Toc82595635"/>
      <w:bookmarkStart w:id="5" w:name="_Toc89259764"/>
      <w:bookmarkStart w:id="6" w:name="_Toc105165190"/>
      <w:bookmarkStart w:id="7" w:name="_Toc143252828"/>
      <w:r>
        <w:lastRenderedPageBreak/>
        <w:t xml:space="preserve">Tablo </w:t>
      </w:r>
      <w:fldSimple w:instr=" STYLEREF 1 \s ">
        <w:r>
          <w:rPr>
            <w:noProof/>
          </w:rPr>
          <w:t>2</w:t>
        </w:r>
      </w:fldSimple>
      <w:r>
        <w:t>.</w:t>
      </w:r>
      <w:fldSimple w:instr=" SEQ Tablo \* ARABIC \s 1 ">
        <w:r>
          <w:rPr>
            <w:noProof/>
          </w:rPr>
          <w:t>5</w:t>
        </w:r>
      </w:fldSimple>
      <w:bookmarkEnd w:id="2"/>
      <w:r>
        <w:t xml:space="preserve"> İçme Suyu Kaynaklarının Korunmasında Görev Yapan Kurumlar</w:t>
      </w:r>
      <w:bookmarkEnd w:id="3"/>
      <w:bookmarkEnd w:id="4"/>
      <w:bookmarkEnd w:id="5"/>
      <w:bookmarkEnd w:id="6"/>
      <w:bookmarkEnd w:id="7"/>
    </w:p>
    <w:tbl>
      <w:tblPr>
        <w:tblStyle w:val="TabloKlavuzu"/>
        <w:tblW w:w="9918" w:type="dxa"/>
        <w:tblLook w:val="04A0" w:firstRow="1" w:lastRow="0" w:firstColumn="1" w:lastColumn="0" w:noHBand="0" w:noVBand="1"/>
      </w:tblPr>
      <w:tblGrid>
        <w:gridCol w:w="2263"/>
        <w:gridCol w:w="7655"/>
      </w:tblGrid>
      <w:tr w:rsidR="00EB4F7F" w:rsidRPr="005716AC" w14:paraId="5F4B4F9B" w14:textId="77777777" w:rsidTr="009A6EF7">
        <w:trPr>
          <w:trHeight w:val="632"/>
        </w:trPr>
        <w:tc>
          <w:tcPr>
            <w:tcW w:w="2263" w:type="dxa"/>
          </w:tcPr>
          <w:p w14:paraId="2FA2AABC" w14:textId="77777777" w:rsidR="00EB4F7F" w:rsidRPr="005716AC" w:rsidRDefault="00EB4F7F" w:rsidP="009A6EF7">
            <w:pPr>
              <w:keepNext/>
              <w:keepLines/>
              <w:spacing w:before="60" w:after="60" w:line="276" w:lineRule="auto"/>
              <w:rPr>
                <w:b/>
                <w:bCs/>
                <w:sz w:val="20"/>
                <w:szCs w:val="20"/>
              </w:rPr>
            </w:pPr>
            <w:r w:rsidRPr="005716AC">
              <w:rPr>
                <w:b/>
                <w:bCs/>
                <w:sz w:val="20"/>
                <w:szCs w:val="20"/>
              </w:rPr>
              <w:t>İçme Suyu Kaynaklarının Korunması</w:t>
            </w:r>
          </w:p>
        </w:tc>
        <w:tc>
          <w:tcPr>
            <w:tcW w:w="7655" w:type="dxa"/>
          </w:tcPr>
          <w:p w14:paraId="0E7CA825" w14:textId="77777777" w:rsidR="00EB4F7F" w:rsidRPr="005716AC" w:rsidRDefault="00EB4F7F" w:rsidP="009A6EF7">
            <w:pPr>
              <w:keepNext/>
              <w:keepLines/>
              <w:spacing w:before="60" w:after="60" w:line="276" w:lineRule="auto"/>
              <w:rPr>
                <w:b/>
                <w:bCs/>
                <w:sz w:val="20"/>
                <w:szCs w:val="20"/>
              </w:rPr>
            </w:pPr>
            <w:r w:rsidRPr="005716AC">
              <w:rPr>
                <w:b/>
                <w:bCs/>
                <w:sz w:val="20"/>
                <w:szCs w:val="20"/>
              </w:rPr>
              <w:t>Kurumlar</w:t>
            </w:r>
          </w:p>
        </w:tc>
      </w:tr>
      <w:tr w:rsidR="00EB4F7F" w:rsidRPr="005716AC" w14:paraId="0B0709D8" w14:textId="77777777" w:rsidTr="009A6EF7">
        <w:trPr>
          <w:trHeight w:val="58"/>
        </w:trPr>
        <w:tc>
          <w:tcPr>
            <w:tcW w:w="2263" w:type="dxa"/>
          </w:tcPr>
          <w:p w14:paraId="6739E80A" w14:textId="77777777" w:rsidR="00EB4F7F" w:rsidRPr="005716AC" w:rsidRDefault="00EB4F7F" w:rsidP="009A6EF7">
            <w:pPr>
              <w:keepNext/>
              <w:keepLines/>
              <w:spacing w:before="60" w:after="60" w:line="276" w:lineRule="auto"/>
              <w:rPr>
                <w:sz w:val="20"/>
                <w:szCs w:val="20"/>
              </w:rPr>
            </w:pPr>
            <w:r w:rsidRPr="005716AC">
              <w:rPr>
                <w:sz w:val="20"/>
                <w:szCs w:val="20"/>
              </w:rPr>
              <w:t>Mevzuat düzenlenmesi ve denetimler</w:t>
            </w:r>
          </w:p>
        </w:tc>
        <w:tc>
          <w:tcPr>
            <w:tcW w:w="7655" w:type="dxa"/>
          </w:tcPr>
          <w:p w14:paraId="3387B5B4" w14:textId="77777777" w:rsidR="00EB4F7F" w:rsidRPr="005716AC" w:rsidRDefault="00EB4F7F" w:rsidP="00EB4F7F">
            <w:pPr>
              <w:pStyle w:val="ListeParagraf"/>
              <w:keepNext/>
              <w:keepLines/>
              <w:numPr>
                <w:ilvl w:val="0"/>
                <w:numId w:val="5"/>
              </w:numPr>
              <w:spacing w:before="60" w:after="60" w:line="276" w:lineRule="auto"/>
              <w:ind w:left="360"/>
              <w:rPr>
                <w:sz w:val="20"/>
                <w:szCs w:val="20"/>
              </w:rPr>
            </w:pPr>
            <w:r w:rsidRPr="005716AC">
              <w:rPr>
                <w:sz w:val="20"/>
                <w:szCs w:val="20"/>
              </w:rPr>
              <w:t>Tarım ve Orman Bakanlığı – Su Yönetimi Genel Müdürlüğü</w:t>
            </w:r>
          </w:p>
          <w:p w14:paraId="78528DB5" w14:textId="77777777" w:rsidR="00EB4F7F" w:rsidRPr="005716AC" w:rsidRDefault="00EB4F7F" w:rsidP="00EB4F7F">
            <w:pPr>
              <w:pStyle w:val="ListeParagraf"/>
              <w:keepNext/>
              <w:keepLines/>
              <w:numPr>
                <w:ilvl w:val="0"/>
                <w:numId w:val="5"/>
              </w:numPr>
              <w:spacing w:before="60" w:after="60" w:line="276" w:lineRule="auto"/>
              <w:ind w:left="360"/>
              <w:rPr>
                <w:sz w:val="20"/>
                <w:szCs w:val="20"/>
              </w:rPr>
            </w:pPr>
            <w:r w:rsidRPr="005716AC">
              <w:rPr>
                <w:sz w:val="20"/>
                <w:szCs w:val="20"/>
              </w:rPr>
              <w:t>Tarım ve Orman Bakanlığı – Devlet Su İşleri Genel Müdürlüğü</w:t>
            </w:r>
          </w:p>
          <w:p w14:paraId="1213585C" w14:textId="77777777" w:rsidR="00EB4F7F" w:rsidRPr="005716AC" w:rsidRDefault="00EB4F7F" w:rsidP="00EB4F7F">
            <w:pPr>
              <w:pStyle w:val="ListeParagraf"/>
              <w:keepNext/>
              <w:keepLines/>
              <w:numPr>
                <w:ilvl w:val="0"/>
                <w:numId w:val="5"/>
              </w:numPr>
              <w:spacing w:before="60" w:after="60" w:line="276" w:lineRule="auto"/>
              <w:ind w:left="360"/>
              <w:rPr>
                <w:sz w:val="20"/>
                <w:szCs w:val="20"/>
              </w:rPr>
            </w:pPr>
            <w:r w:rsidRPr="005716AC">
              <w:rPr>
                <w:sz w:val="20"/>
                <w:szCs w:val="20"/>
              </w:rPr>
              <w:t>DSİ 20. Bölge Müdürlüğü</w:t>
            </w:r>
          </w:p>
          <w:p w14:paraId="0B3181CA" w14:textId="77777777" w:rsidR="00EB4F7F" w:rsidRPr="005716AC" w:rsidRDefault="00EB4F7F" w:rsidP="00EB4F7F">
            <w:pPr>
              <w:pStyle w:val="ListeParagraf"/>
              <w:keepNext/>
              <w:keepLines/>
              <w:numPr>
                <w:ilvl w:val="0"/>
                <w:numId w:val="5"/>
              </w:numPr>
              <w:spacing w:before="60" w:after="60" w:line="276" w:lineRule="auto"/>
              <w:ind w:left="360"/>
              <w:rPr>
                <w:sz w:val="20"/>
                <w:szCs w:val="20"/>
              </w:rPr>
            </w:pPr>
            <w:r w:rsidRPr="005716AC">
              <w:rPr>
                <w:sz w:val="20"/>
                <w:szCs w:val="20"/>
              </w:rPr>
              <w:t>Çevre, Şehircilik ve İklim</w:t>
            </w:r>
            <w:r>
              <w:rPr>
                <w:sz w:val="20"/>
                <w:szCs w:val="20"/>
              </w:rPr>
              <w:t xml:space="preserve"> </w:t>
            </w:r>
            <w:r>
              <w:t>Değişikliği</w:t>
            </w:r>
            <w:r w:rsidRPr="005716AC">
              <w:rPr>
                <w:sz w:val="20"/>
                <w:szCs w:val="20"/>
              </w:rPr>
              <w:t xml:space="preserve"> Bakanlığı – Çevre Yönetimi Genel Müdürlüğü</w:t>
            </w:r>
          </w:p>
          <w:p w14:paraId="054CD6FD" w14:textId="77777777" w:rsidR="00EB4F7F" w:rsidRPr="005716AC" w:rsidRDefault="00EB4F7F" w:rsidP="00EB4F7F">
            <w:pPr>
              <w:pStyle w:val="ListeParagraf"/>
              <w:keepNext/>
              <w:keepLines/>
              <w:numPr>
                <w:ilvl w:val="0"/>
                <w:numId w:val="5"/>
              </w:numPr>
              <w:spacing w:before="60" w:after="60" w:line="276" w:lineRule="auto"/>
              <w:ind w:left="360"/>
              <w:rPr>
                <w:sz w:val="20"/>
                <w:szCs w:val="20"/>
              </w:rPr>
            </w:pPr>
            <w:r w:rsidRPr="005716AC">
              <w:rPr>
                <w:sz w:val="20"/>
                <w:szCs w:val="20"/>
              </w:rPr>
              <w:t>Kahramanmaraş Çevre</w:t>
            </w:r>
            <w:r>
              <w:rPr>
                <w:sz w:val="20"/>
                <w:szCs w:val="20"/>
              </w:rPr>
              <w:t>,</w:t>
            </w:r>
            <w:r w:rsidRPr="005716AC">
              <w:rPr>
                <w:sz w:val="20"/>
                <w:szCs w:val="20"/>
              </w:rPr>
              <w:t xml:space="preserve"> Şehircilik ve İklim</w:t>
            </w:r>
            <w:r>
              <w:rPr>
                <w:sz w:val="20"/>
                <w:szCs w:val="20"/>
              </w:rPr>
              <w:t xml:space="preserve"> </w:t>
            </w:r>
            <w:r>
              <w:t>Değişikliği</w:t>
            </w:r>
            <w:r w:rsidRPr="005716AC">
              <w:rPr>
                <w:sz w:val="20"/>
                <w:szCs w:val="20"/>
              </w:rPr>
              <w:t xml:space="preserve"> İl Müdürlüğü</w:t>
            </w:r>
          </w:p>
          <w:p w14:paraId="6FE048A7" w14:textId="77777777" w:rsidR="00EB4F7F" w:rsidRPr="005716AC" w:rsidRDefault="00EB4F7F" w:rsidP="00EB4F7F">
            <w:pPr>
              <w:pStyle w:val="ListeParagraf"/>
              <w:keepNext/>
              <w:keepLines/>
              <w:numPr>
                <w:ilvl w:val="0"/>
                <w:numId w:val="5"/>
              </w:numPr>
              <w:spacing w:before="60" w:after="60" w:line="276" w:lineRule="auto"/>
              <w:ind w:left="360"/>
              <w:rPr>
                <w:sz w:val="20"/>
                <w:szCs w:val="20"/>
              </w:rPr>
            </w:pPr>
            <w:r w:rsidRPr="005716AC">
              <w:rPr>
                <w:sz w:val="20"/>
                <w:szCs w:val="20"/>
              </w:rPr>
              <w:t>Sağlık Bakanlığı – Halk Sağlığı Genel Müdürlüğü</w:t>
            </w:r>
          </w:p>
          <w:p w14:paraId="0A5016F9" w14:textId="77777777" w:rsidR="00EB4F7F" w:rsidRPr="005716AC" w:rsidRDefault="00EB4F7F" w:rsidP="00EB4F7F">
            <w:pPr>
              <w:pStyle w:val="ListeParagraf"/>
              <w:keepNext/>
              <w:keepLines/>
              <w:numPr>
                <w:ilvl w:val="0"/>
                <w:numId w:val="5"/>
              </w:numPr>
              <w:spacing w:before="60" w:after="60" w:line="276" w:lineRule="auto"/>
              <w:ind w:left="360"/>
              <w:rPr>
                <w:sz w:val="20"/>
                <w:szCs w:val="20"/>
              </w:rPr>
            </w:pPr>
            <w:r w:rsidRPr="005716AC">
              <w:rPr>
                <w:sz w:val="20"/>
                <w:szCs w:val="20"/>
              </w:rPr>
              <w:t>Tarım ve Orman Bakanlığı – Balıkçılık ve Su Ürünleri Genel Müdürlüğü</w:t>
            </w:r>
          </w:p>
          <w:p w14:paraId="3D8DFBF0" w14:textId="77777777" w:rsidR="00EB4F7F" w:rsidRPr="005716AC" w:rsidRDefault="00EB4F7F" w:rsidP="00EB4F7F">
            <w:pPr>
              <w:pStyle w:val="ListeParagraf"/>
              <w:keepNext/>
              <w:keepLines/>
              <w:numPr>
                <w:ilvl w:val="0"/>
                <w:numId w:val="5"/>
              </w:numPr>
              <w:spacing w:before="60" w:after="60" w:line="276" w:lineRule="auto"/>
              <w:ind w:left="360"/>
              <w:rPr>
                <w:sz w:val="20"/>
                <w:szCs w:val="20"/>
              </w:rPr>
            </w:pPr>
            <w:r w:rsidRPr="005716AC">
              <w:rPr>
                <w:sz w:val="20"/>
                <w:szCs w:val="20"/>
              </w:rPr>
              <w:t>Gaziantep Büyükşehir Belediyesi – Gaziantep Su ve Kanalizasyon İdaresi</w:t>
            </w:r>
          </w:p>
        </w:tc>
      </w:tr>
      <w:tr w:rsidR="00EB4F7F" w:rsidRPr="005716AC" w14:paraId="1BE2C0A5" w14:textId="77777777" w:rsidTr="009A6EF7">
        <w:tc>
          <w:tcPr>
            <w:tcW w:w="2263" w:type="dxa"/>
          </w:tcPr>
          <w:p w14:paraId="28116D46" w14:textId="77777777" w:rsidR="00EB4F7F" w:rsidRPr="005716AC" w:rsidRDefault="00EB4F7F" w:rsidP="009A6EF7">
            <w:pPr>
              <w:spacing w:before="60" w:after="60" w:line="276" w:lineRule="auto"/>
              <w:rPr>
                <w:sz w:val="20"/>
                <w:szCs w:val="20"/>
              </w:rPr>
            </w:pPr>
            <w:r w:rsidRPr="005716AC">
              <w:rPr>
                <w:sz w:val="20"/>
                <w:szCs w:val="20"/>
              </w:rPr>
              <w:t>Deşarj izinler</w:t>
            </w:r>
          </w:p>
        </w:tc>
        <w:tc>
          <w:tcPr>
            <w:tcW w:w="7655" w:type="dxa"/>
          </w:tcPr>
          <w:p w14:paraId="3F99ED0C" w14:textId="77777777" w:rsidR="00EB4F7F" w:rsidRPr="005716AC" w:rsidRDefault="00EB4F7F" w:rsidP="00EB4F7F">
            <w:pPr>
              <w:pStyle w:val="ListeParagraf"/>
              <w:numPr>
                <w:ilvl w:val="0"/>
                <w:numId w:val="5"/>
              </w:numPr>
              <w:spacing w:before="60" w:after="60" w:line="276" w:lineRule="auto"/>
              <w:ind w:left="360"/>
              <w:rPr>
                <w:sz w:val="20"/>
                <w:szCs w:val="20"/>
              </w:rPr>
            </w:pPr>
            <w:r w:rsidRPr="005716AC">
              <w:rPr>
                <w:sz w:val="20"/>
                <w:szCs w:val="20"/>
              </w:rPr>
              <w:t>Tarım ve Orman Bakanlığı – Su Yönetimi Genel Müdürlüğü</w:t>
            </w:r>
          </w:p>
          <w:p w14:paraId="0F27BE4D" w14:textId="77777777" w:rsidR="00EB4F7F" w:rsidRPr="005716AC" w:rsidRDefault="00EB4F7F" w:rsidP="00EB4F7F">
            <w:pPr>
              <w:pStyle w:val="ListeParagraf"/>
              <w:numPr>
                <w:ilvl w:val="0"/>
                <w:numId w:val="5"/>
              </w:numPr>
              <w:spacing w:before="60" w:after="60" w:line="276" w:lineRule="auto"/>
              <w:ind w:left="360"/>
              <w:rPr>
                <w:sz w:val="20"/>
                <w:szCs w:val="20"/>
              </w:rPr>
            </w:pPr>
            <w:r w:rsidRPr="005716AC">
              <w:rPr>
                <w:sz w:val="20"/>
                <w:szCs w:val="20"/>
              </w:rPr>
              <w:t>Çevre, Şehircilik ve İklim</w:t>
            </w:r>
            <w:r>
              <w:rPr>
                <w:sz w:val="20"/>
                <w:szCs w:val="20"/>
              </w:rPr>
              <w:t xml:space="preserve"> Değişikliği</w:t>
            </w:r>
            <w:r w:rsidRPr="005716AC">
              <w:rPr>
                <w:sz w:val="20"/>
                <w:szCs w:val="20"/>
              </w:rPr>
              <w:t xml:space="preserve"> Bakanlığı – Çevre Yönetimi Genel Müdürlüğü</w:t>
            </w:r>
          </w:p>
          <w:p w14:paraId="02BC5AC1" w14:textId="77777777" w:rsidR="00EB4F7F" w:rsidRPr="005716AC" w:rsidRDefault="00EB4F7F" w:rsidP="00EB4F7F">
            <w:pPr>
              <w:pStyle w:val="ListeParagraf"/>
              <w:numPr>
                <w:ilvl w:val="0"/>
                <w:numId w:val="5"/>
              </w:numPr>
              <w:spacing w:before="60" w:after="60" w:line="276" w:lineRule="auto"/>
              <w:ind w:left="360"/>
              <w:rPr>
                <w:sz w:val="20"/>
                <w:szCs w:val="20"/>
              </w:rPr>
            </w:pPr>
            <w:r w:rsidRPr="005716AC">
              <w:rPr>
                <w:sz w:val="20"/>
                <w:szCs w:val="20"/>
              </w:rPr>
              <w:t xml:space="preserve">Çevre, Şehircilik ve İklim </w:t>
            </w:r>
            <w:r>
              <w:t xml:space="preserve">Değişikliği </w:t>
            </w:r>
            <w:r w:rsidRPr="005716AC">
              <w:rPr>
                <w:sz w:val="20"/>
                <w:szCs w:val="20"/>
              </w:rPr>
              <w:t>Bakanlığı – ÇED İzin ve Denetim Genel Müdürlüğü</w:t>
            </w:r>
          </w:p>
          <w:p w14:paraId="0EF25C3B" w14:textId="77777777" w:rsidR="00EB4F7F" w:rsidRPr="005716AC" w:rsidRDefault="00EB4F7F" w:rsidP="00EB4F7F">
            <w:pPr>
              <w:pStyle w:val="ListeParagraf"/>
              <w:numPr>
                <w:ilvl w:val="0"/>
                <w:numId w:val="5"/>
              </w:numPr>
              <w:spacing w:before="60" w:after="60" w:line="276" w:lineRule="auto"/>
              <w:ind w:left="360"/>
              <w:rPr>
                <w:sz w:val="20"/>
                <w:szCs w:val="20"/>
              </w:rPr>
            </w:pPr>
            <w:r w:rsidRPr="005716AC">
              <w:rPr>
                <w:sz w:val="20"/>
                <w:szCs w:val="20"/>
              </w:rPr>
              <w:t>Kahramanmaraş Çevre</w:t>
            </w:r>
            <w:r>
              <w:rPr>
                <w:sz w:val="20"/>
                <w:szCs w:val="20"/>
              </w:rPr>
              <w:t xml:space="preserve">, </w:t>
            </w:r>
            <w:r w:rsidRPr="005716AC">
              <w:rPr>
                <w:sz w:val="20"/>
                <w:szCs w:val="20"/>
              </w:rPr>
              <w:t>Şehircilik ve İklim</w:t>
            </w:r>
            <w:r>
              <w:rPr>
                <w:sz w:val="20"/>
                <w:szCs w:val="20"/>
              </w:rPr>
              <w:t xml:space="preserve"> </w:t>
            </w:r>
            <w:r>
              <w:t>Değişikliği</w:t>
            </w:r>
            <w:r w:rsidRPr="005716AC">
              <w:rPr>
                <w:sz w:val="20"/>
                <w:szCs w:val="20"/>
              </w:rPr>
              <w:t xml:space="preserve"> İl Müdürlüğü</w:t>
            </w:r>
          </w:p>
          <w:p w14:paraId="02C90D2B" w14:textId="77777777" w:rsidR="00EB4F7F" w:rsidRPr="005716AC" w:rsidRDefault="00EB4F7F" w:rsidP="00EB4F7F">
            <w:pPr>
              <w:pStyle w:val="ListeParagraf"/>
              <w:keepNext/>
              <w:keepLines/>
              <w:numPr>
                <w:ilvl w:val="0"/>
                <w:numId w:val="5"/>
              </w:numPr>
              <w:spacing w:before="60" w:after="60" w:line="276" w:lineRule="auto"/>
              <w:ind w:left="360"/>
              <w:rPr>
                <w:sz w:val="20"/>
                <w:szCs w:val="20"/>
              </w:rPr>
            </w:pPr>
            <w:r w:rsidRPr="005716AC">
              <w:rPr>
                <w:sz w:val="20"/>
                <w:szCs w:val="20"/>
              </w:rPr>
              <w:t>Sağlık Bakanlığı – Halk Sağlığı Genel Müdürlüğü</w:t>
            </w:r>
          </w:p>
          <w:p w14:paraId="760AEAE8" w14:textId="77777777" w:rsidR="00EB4F7F" w:rsidRPr="005716AC" w:rsidRDefault="00EB4F7F" w:rsidP="00EB4F7F">
            <w:pPr>
              <w:pStyle w:val="ListeParagraf"/>
              <w:numPr>
                <w:ilvl w:val="0"/>
                <w:numId w:val="5"/>
              </w:numPr>
              <w:spacing w:before="60" w:after="60" w:line="276" w:lineRule="auto"/>
              <w:ind w:left="360"/>
              <w:rPr>
                <w:sz w:val="20"/>
                <w:szCs w:val="20"/>
              </w:rPr>
            </w:pPr>
            <w:r w:rsidRPr="005716AC">
              <w:rPr>
                <w:sz w:val="20"/>
                <w:szCs w:val="20"/>
              </w:rPr>
              <w:t>Gaziantep Büyükşehir Belediyesi – Gaziantep Su ve Kanalizasyon İdaresi</w:t>
            </w:r>
          </w:p>
        </w:tc>
      </w:tr>
      <w:tr w:rsidR="00EB4F7F" w:rsidRPr="005716AC" w14:paraId="01B48717" w14:textId="77777777" w:rsidTr="009A6EF7">
        <w:tc>
          <w:tcPr>
            <w:tcW w:w="2263" w:type="dxa"/>
          </w:tcPr>
          <w:p w14:paraId="650535CF" w14:textId="77777777" w:rsidR="00EB4F7F" w:rsidRPr="005716AC" w:rsidRDefault="00EB4F7F" w:rsidP="009A6EF7">
            <w:pPr>
              <w:spacing w:before="60" w:after="60" w:line="276" w:lineRule="auto"/>
              <w:rPr>
                <w:sz w:val="20"/>
                <w:szCs w:val="20"/>
              </w:rPr>
            </w:pPr>
            <w:r w:rsidRPr="005716AC">
              <w:rPr>
                <w:sz w:val="20"/>
                <w:szCs w:val="20"/>
              </w:rPr>
              <w:t>İzleme</w:t>
            </w:r>
          </w:p>
        </w:tc>
        <w:tc>
          <w:tcPr>
            <w:tcW w:w="7655" w:type="dxa"/>
          </w:tcPr>
          <w:p w14:paraId="13EE2510" w14:textId="77777777" w:rsidR="00EB4F7F" w:rsidRPr="005716AC" w:rsidRDefault="00EB4F7F" w:rsidP="00EB4F7F">
            <w:pPr>
              <w:pStyle w:val="ListeParagraf"/>
              <w:numPr>
                <w:ilvl w:val="0"/>
                <w:numId w:val="5"/>
              </w:numPr>
              <w:spacing w:before="60" w:after="60" w:line="276" w:lineRule="auto"/>
              <w:ind w:left="360"/>
              <w:rPr>
                <w:sz w:val="20"/>
                <w:szCs w:val="20"/>
              </w:rPr>
            </w:pPr>
            <w:r w:rsidRPr="005716AC">
              <w:rPr>
                <w:sz w:val="20"/>
                <w:szCs w:val="20"/>
              </w:rPr>
              <w:t>Tarım ve Orman Bakanlığı – Su Yönetimi Genel Müdürlüğü</w:t>
            </w:r>
          </w:p>
          <w:p w14:paraId="321088A4" w14:textId="77777777" w:rsidR="00EB4F7F" w:rsidRPr="005716AC" w:rsidRDefault="00EB4F7F" w:rsidP="00EB4F7F">
            <w:pPr>
              <w:pStyle w:val="ListeParagraf"/>
              <w:numPr>
                <w:ilvl w:val="0"/>
                <w:numId w:val="5"/>
              </w:numPr>
              <w:spacing w:before="60" w:after="60" w:line="276" w:lineRule="auto"/>
              <w:ind w:left="360"/>
              <w:rPr>
                <w:sz w:val="20"/>
                <w:szCs w:val="20"/>
              </w:rPr>
            </w:pPr>
            <w:r w:rsidRPr="005716AC">
              <w:rPr>
                <w:sz w:val="20"/>
                <w:szCs w:val="20"/>
              </w:rPr>
              <w:t>Tarım ve Orman Bakanlığı – Devlet Su İşleri Genel Müdürlüğü</w:t>
            </w:r>
          </w:p>
          <w:p w14:paraId="3F56CD66" w14:textId="77777777" w:rsidR="00EB4F7F" w:rsidRPr="005716AC" w:rsidRDefault="00EB4F7F" w:rsidP="00EB4F7F">
            <w:pPr>
              <w:pStyle w:val="ListeParagraf"/>
              <w:numPr>
                <w:ilvl w:val="0"/>
                <w:numId w:val="5"/>
              </w:numPr>
              <w:spacing w:before="60" w:after="60" w:line="276" w:lineRule="auto"/>
              <w:ind w:left="360"/>
              <w:rPr>
                <w:sz w:val="20"/>
                <w:szCs w:val="20"/>
              </w:rPr>
            </w:pPr>
            <w:r w:rsidRPr="005716AC">
              <w:rPr>
                <w:sz w:val="20"/>
                <w:szCs w:val="20"/>
              </w:rPr>
              <w:t>DSİ 20. Bölge Müdürlüğü</w:t>
            </w:r>
          </w:p>
          <w:p w14:paraId="0012A963" w14:textId="77777777" w:rsidR="00EB4F7F" w:rsidRPr="005716AC" w:rsidRDefault="00EB4F7F" w:rsidP="00EB4F7F">
            <w:pPr>
              <w:pStyle w:val="ListeParagraf"/>
              <w:numPr>
                <w:ilvl w:val="0"/>
                <w:numId w:val="5"/>
              </w:numPr>
              <w:spacing w:before="60" w:after="60" w:line="276" w:lineRule="auto"/>
              <w:ind w:left="360"/>
              <w:rPr>
                <w:sz w:val="20"/>
                <w:szCs w:val="20"/>
              </w:rPr>
            </w:pPr>
            <w:r w:rsidRPr="005716AC">
              <w:rPr>
                <w:sz w:val="20"/>
                <w:szCs w:val="20"/>
              </w:rPr>
              <w:t xml:space="preserve">Çevre, Şehircilik ve İklim </w:t>
            </w:r>
            <w:r>
              <w:t xml:space="preserve">Değişikliği </w:t>
            </w:r>
            <w:r w:rsidRPr="005716AC">
              <w:rPr>
                <w:sz w:val="20"/>
                <w:szCs w:val="20"/>
              </w:rPr>
              <w:t>Bakanlığı – Çevre Yönetimi Genel Müdürlüğü</w:t>
            </w:r>
          </w:p>
          <w:p w14:paraId="66F8DA95" w14:textId="77777777" w:rsidR="00EB4F7F" w:rsidRPr="005716AC" w:rsidRDefault="00EB4F7F" w:rsidP="00EB4F7F">
            <w:pPr>
              <w:pStyle w:val="ListeParagraf"/>
              <w:numPr>
                <w:ilvl w:val="0"/>
                <w:numId w:val="5"/>
              </w:numPr>
              <w:spacing w:before="60" w:after="60" w:line="276" w:lineRule="auto"/>
              <w:ind w:left="360"/>
              <w:rPr>
                <w:sz w:val="20"/>
                <w:szCs w:val="20"/>
              </w:rPr>
            </w:pPr>
            <w:r w:rsidRPr="005716AC">
              <w:rPr>
                <w:sz w:val="20"/>
                <w:szCs w:val="20"/>
              </w:rPr>
              <w:t>Kahramanmaraş Çevre</w:t>
            </w:r>
            <w:r>
              <w:rPr>
                <w:sz w:val="20"/>
                <w:szCs w:val="20"/>
              </w:rPr>
              <w:t xml:space="preserve">, </w:t>
            </w:r>
            <w:r w:rsidRPr="005716AC">
              <w:rPr>
                <w:sz w:val="20"/>
                <w:szCs w:val="20"/>
              </w:rPr>
              <w:t>Şehircilik ve İklim</w:t>
            </w:r>
            <w:r>
              <w:rPr>
                <w:sz w:val="20"/>
                <w:szCs w:val="20"/>
              </w:rPr>
              <w:t xml:space="preserve"> </w:t>
            </w:r>
            <w:r>
              <w:t>Değişikliği</w:t>
            </w:r>
            <w:r w:rsidRPr="005716AC">
              <w:rPr>
                <w:sz w:val="20"/>
                <w:szCs w:val="20"/>
              </w:rPr>
              <w:t xml:space="preserve"> İl Müdürlüğü</w:t>
            </w:r>
          </w:p>
          <w:p w14:paraId="73E678FE" w14:textId="77777777" w:rsidR="00EB4F7F" w:rsidRPr="005716AC" w:rsidRDefault="00EB4F7F" w:rsidP="00EB4F7F">
            <w:pPr>
              <w:pStyle w:val="ListeParagraf"/>
              <w:numPr>
                <w:ilvl w:val="0"/>
                <w:numId w:val="5"/>
              </w:numPr>
              <w:spacing w:before="60" w:after="60" w:line="276" w:lineRule="auto"/>
              <w:ind w:left="360"/>
              <w:rPr>
                <w:sz w:val="20"/>
                <w:szCs w:val="20"/>
              </w:rPr>
            </w:pPr>
            <w:r w:rsidRPr="005716AC">
              <w:rPr>
                <w:sz w:val="20"/>
                <w:szCs w:val="20"/>
              </w:rPr>
              <w:t>Tarım ve Orman Bakanlığı – Balıkçılık ve Su Ürünleri Genel Müdürlüğü</w:t>
            </w:r>
          </w:p>
          <w:p w14:paraId="6BBCA135" w14:textId="77777777" w:rsidR="00EB4F7F" w:rsidRPr="005716AC" w:rsidRDefault="00EB4F7F" w:rsidP="00EB4F7F">
            <w:pPr>
              <w:pStyle w:val="ListeParagraf"/>
              <w:numPr>
                <w:ilvl w:val="0"/>
                <w:numId w:val="5"/>
              </w:numPr>
              <w:spacing w:before="60" w:after="60" w:line="276" w:lineRule="auto"/>
              <w:ind w:left="360"/>
              <w:rPr>
                <w:sz w:val="20"/>
                <w:szCs w:val="20"/>
              </w:rPr>
            </w:pPr>
            <w:r w:rsidRPr="005716AC">
              <w:rPr>
                <w:sz w:val="20"/>
                <w:szCs w:val="20"/>
              </w:rPr>
              <w:t>Sağlık Bakanlığı – Halk Sağlığı Genel Müdürlüğü</w:t>
            </w:r>
          </w:p>
          <w:p w14:paraId="3E814EB0" w14:textId="77777777" w:rsidR="00EB4F7F" w:rsidRPr="005716AC" w:rsidRDefault="00EB4F7F" w:rsidP="00EB4F7F">
            <w:pPr>
              <w:pStyle w:val="ListeParagraf"/>
              <w:numPr>
                <w:ilvl w:val="0"/>
                <w:numId w:val="5"/>
              </w:numPr>
              <w:spacing w:before="60" w:after="60" w:line="276" w:lineRule="auto"/>
              <w:ind w:left="360"/>
              <w:rPr>
                <w:sz w:val="20"/>
                <w:szCs w:val="20"/>
              </w:rPr>
            </w:pPr>
            <w:r w:rsidRPr="005716AC">
              <w:rPr>
                <w:sz w:val="20"/>
                <w:szCs w:val="20"/>
              </w:rPr>
              <w:t>Gaziantep Büyükşehir Belediyesi – Gaziantep Su ve Kanalizasyon İdaresi</w:t>
            </w:r>
          </w:p>
        </w:tc>
      </w:tr>
      <w:tr w:rsidR="00EB4F7F" w:rsidRPr="005716AC" w14:paraId="0F1EF0FC" w14:textId="77777777" w:rsidTr="009A6EF7">
        <w:tc>
          <w:tcPr>
            <w:tcW w:w="2263" w:type="dxa"/>
          </w:tcPr>
          <w:p w14:paraId="05AF25F8" w14:textId="77777777" w:rsidR="00EB4F7F" w:rsidRPr="005716AC" w:rsidRDefault="00EB4F7F" w:rsidP="009A6EF7">
            <w:pPr>
              <w:spacing w:before="60" w:after="60" w:line="276" w:lineRule="auto"/>
              <w:rPr>
                <w:sz w:val="20"/>
                <w:szCs w:val="20"/>
              </w:rPr>
            </w:pPr>
            <w:r w:rsidRPr="005716AC">
              <w:rPr>
                <w:sz w:val="20"/>
                <w:szCs w:val="20"/>
              </w:rPr>
              <w:t>Suyun tahsisi</w:t>
            </w:r>
          </w:p>
        </w:tc>
        <w:tc>
          <w:tcPr>
            <w:tcW w:w="7655" w:type="dxa"/>
          </w:tcPr>
          <w:p w14:paraId="2B505FCF" w14:textId="77777777" w:rsidR="00EB4F7F" w:rsidRPr="005716AC" w:rsidRDefault="00EB4F7F" w:rsidP="00EB4F7F">
            <w:pPr>
              <w:pStyle w:val="ListeParagraf"/>
              <w:numPr>
                <w:ilvl w:val="0"/>
                <w:numId w:val="5"/>
              </w:numPr>
              <w:spacing w:before="60" w:after="60" w:line="276" w:lineRule="auto"/>
              <w:ind w:left="360"/>
              <w:rPr>
                <w:sz w:val="20"/>
                <w:szCs w:val="20"/>
              </w:rPr>
            </w:pPr>
            <w:r w:rsidRPr="005716AC">
              <w:rPr>
                <w:sz w:val="20"/>
                <w:szCs w:val="20"/>
              </w:rPr>
              <w:t>Tarım ve Orman Bakanlığı – Devlet Su İşleri Genel Müdürlüğü</w:t>
            </w:r>
          </w:p>
          <w:p w14:paraId="457841F6" w14:textId="77777777" w:rsidR="00EB4F7F" w:rsidRPr="005716AC" w:rsidRDefault="00EB4F7F" w:rsidP="00EB4F7F">
            <w:pPr>
              <w:pStyle w:val="ListeParagraf"/>
              <w:numPr>
                <w:ilvl w:val="0"/>
                <w:numId w:val="5"/>
              </w:numPr>
              <w:spacing w:before="60" w:after="60" w:line="276" w:lineRule="auto"/>
              <w:ind w:left="360"/>
              <w:rPr>
                <w:sz w:val="20"/>
                <w:szCs w:val="20"/>
              </w:rPr>
            </w:pPr>
            <w:r w:rsidRPr="005716AC">
              <w:rPr>
                <w:sz w:val="20"/>
                <w:szCs w:val="20"/>
              </w:rPr>
              <w:t>DSİ 20. Bölge Müdürlüğü</w:t>
            </w:r>
          </w:p>
          <w:p w14:paraId="318746AF" w14:textId="77777777" w:rsidR="00EB4F7F" w:rsidRPr="005716AC" w:rsidRDefault="00EB4F7F" w:rsidP="00EB4F7F">
            <w:pPr>
              <w:pStyle w:val="ListeParagraf"/>
              <w:numPr>
                <w:ilvl w:val="0"/>
                <w:numId w:val="5"/>
              </w:numPr>
              <w:spacing w:before="60" w:after="60" w:line="276" w:lineRule="auto"/>
              <w:ind w:left="360"/>
              <w:rPr>
                <w:sz w:val="20"/>
                <w:szCs w:val="20"/>
              </w:rPr>
            </w:pPr>
            <w:r w:rsidRPr="005716AC">
              <w:rPr>
                <w:sz w:val="20"/>
                <w:szCs w:val="20"/>
              </w:rPr>
              <w:t>Enerji ve Tabii Kaynaklar Bakanlığı – Enerji Piyasası Düzenleme Kurumu</w:t>
            </w:r>
          </w:p>
          <w:p w14:paraId="2DAF6E4F" w14:textId="77777777" w:rsidR="00EB4F7F" w:rsidRPr="005716AC" w:rsidRDefault="00EB4F7F" w:rsidP="00EB4F7F">
            <w:pPr>
              <w:pStyle w:val="ListeParagraf"/>
              <w:numPr>
                <w:ilvl w:val="0"/>
                <w:numId w:val="5"/>
              </w:numPr>
              <w:spacing w:before="60" w:after="60" w:line="276" w:lineRule="auto"/>
              <w:ind w:left="360"/>
              <w:rPr>
                <w:sz w:val="20"/>
                <w:szCs w:val="20"/>
              </w:rPr>
            </w:pPr>
            <w:r w:rsidRPr="005716AC">
              <w:rPr>
                <w:sz w:val="20"/>
                <w:szCs w:val="20"/>
              </w:rPr>
              <w:t>Valilikler – Yatırım Koordinasyon Planlama Dairesi, İl Özel İdareleri</w:t>
            </w:r>
          </w:p>
          <w:p w14:paraId="3E279228" w14:textId="77777777" w:rsidR="00EB4F7F" w:rsidRPr="005716AC" w:rsidRDefault="00EB4F7F" w:rsidP="00EB4F7F">
            <w:pPr>
              <w:pStyle w:val="ListeParagraf"/>
              <w:numPr>
                <w:ilvl w:val="0"/>
                <w:numId w:val="5"/>
              </w:numPr>
              <w:spacing w:before="60" w:after="60" w:line="276" w:lineRule="auto"/>
              <w:ind w:left="360"/>
              <w:rPr>
                <w:sz w:val="20"/>
                <w:szCs w:val="20"/>
              </w:rPr>
            </w:pPr>
            <w:r w:rsidRPr="005716AC">
              <w:rPr>
                <w:sz w:val="20"/>
                <w:szCs w:val="20"/>
              </w:rPr>
              <w:t>Sağlık Bakanlığı – Halk Sağlığı Genel Müdürlüğü</w:t>
            </w:r>
          </w:p>
        </w:tc>
      </w:tr>
    </w:tbl>
    <w:p w14:paraId="310FAEF7" w14:textId="77777777" w:rsidR="00EB4F7F" w:rsidRDefault="00EB4F7F" w:rsidP="00EB4F7F">
      <w:pPr>
        <w:pStyle w:val="normalyaz"/>
      </w:pPr>
      <w:r>
        <w:t xml:space="preserve">Gaziantep İl’ine içme kullanma suyu ihtiyacı </w:t>
      </w:r>
      <w:proofErr w:type="spellStart"/>
      <w:r>
        <w:t>Düzbağ</w:t>
      </w:r>
      <w:proofErr w:type="spellEnd"/>
      <w:r>
        <w:t xml:space="preserve"> Regülatörü, Kartalkaya Barajı, </w:t>
      </w:r>
      <w:proofErr w:type="spellStart"/>
      <w:r>
        <w:t>Mizmilli</w:t>
      </w:r>
      <w:proofErr w:type="spellEnd"/>
      <w:r>
        <w:t xml:space="preserve"> Kuyuları ve Şehir içi kuyuları olmak üzere 4 farklı kaynaktan sağlanmaktadır. Bu kaynakların ve beslenim alanlarının farklı özelliklere sahip olması nedeniyle korunması için farklı kurumların iş birliği entegrasyonu olması gerekmektedir. </w:t>
      </w:r>
      <w:r>
        <w:fldChar w:fldCharType="begin"/>
      </w:r>
      <w:r>
        <w:instrText xml:space="preserve"> REF _Ref76470406 \h  \* MERGEFORMAT </w:instrText>
      </w:r>
      <w:r>
        <w:fldChar w:fldCharType="separate"/>
      </w:r>
      <w:r>
        <w:t xml:space="preserve">Tablo </w:t>
      </w:r>
      <w:r>
        <w:rPr>
          <w:noProof/>
        </w:rPr>
        <w:t>2.5</w:t>
      </w:r>
      <w:r>
        <w:fldChar w:fldCharType="end"/>
      </w:r>
      <w:r>
        <w:t xml:space="preserve"> ile belirtilen Kurumların görev ve sorumlulukları aşağıda kurum bazlı olarak verilmektedir.</w:t>
      </w:r>
    </w:p>
    <w:p w14:paraId="41B81525" w14:textId="77777777" w:rsidR="00EB4F7F" w:rsidRDefault="00EB4F7F" w:rsidP="00EB4F7F">
      <w:pPr>
        <w:spacing w:before="0" w:after="160" w:line="259" w:lineRule="auto"/>
        <w:jc w:val="left"/>
        <w:rPr>
          <w:rFonts w:cs="Arial"/>
          <w:szCs w:val="22"/>
          <w:lang w:eastAsia="en-US"/>
        </w:rPr>
      </w:pPr>
    </w:p>
    <w:p w14:paraId="4E0FF6FF" w14:textId="77777777" w:rsidR="00EB4F7F" w:rsidRPr="00EB4F7F" w:rsidRDefault="00EB4F7F" w:rsidP="00EB4F7F">
      <w:pPr>
        <w:pStyle w:val="normalyaz"/>
        <w:numPr>
          <w:ilvl w:val="0"/>
          <w:numId w:val="6"/>
        </w:numPr>
        <w:rPr>
          <w:b/>
          <w:bCs/>
          <w:u w:val="single"/>
        </w:rPr>
      </w:pPr>
      <w:r w:rsidRPr="00EB4F7F">
        <w:rPr>
          <w:b/>
          <w:bCs/>
          <w:u w:val="single"/>
        </w:rPr>
        <w:t>Su Yönetimi Genel Müdürlüğü</w:t>
      </w:r>
    </w:p>
    <w:p w14:paraId="55836436" w14:textId="77777777" w:rsidR="00EB4F7F" w:rsidRPr="00086178" w:rsidRDefault="00EB4F7F" w:rsidP="00EB4F7F">
      <w:pPr>
        <w:pStyle w:val="normalyaz"/>
      </w:pPr>
      <w:r w:rsidRPr="00086178">
        <w:t xml:space="preserve">İçme suyu kaynaklarının korunması için yapılacak çalışmaların planlanması ve uygulanmasının takip edilmesi Su Yönetimi Genel Müdürlüğü görev ve sorumluluğundadır. </w:t>
      </w:r>
    </w:p>
    <w:p w14:paraId="2CA841B6" w14:textId="77777777" w:rsidR="00EB4F7F" w:rsidRPr="00086178" w:rsidRDefault="00EB4F7F" w:rsidP="00EB4F7F">
      <w:pPr>
        <w:pStyle w:val="normalyaz"/>
      </w:pPr>
      <w:proofErr w:type="spellStart"/>
      <w:r w:rsidRPr="00086178">
        <w:t>Düzbağ</w:t>
      </w:r>
      <w:proofErr w:type="spellEnd"/>
      <w:r w:rsidRPr="00086178">
        <w:t xml:space="preserve"> Regülatörü ile sağlanan içme kullanma suyu Göksu Nehri’nden alınmaktadır. Su Yönetimi Genel Müdürlüğü tarafından yayımlanan “2019 Yılı Su Yıllık </w:t>
      </w:r>
      <w:proofErr w:type="spellStart"/>
      <w:r w:rsidRPr="00086178">
        <w:t>Raporu”na</w:t>
      </w:r>
      <w:proofErr w:type="spellEnd"/>
      <w:r w:rsidRPr="00086178">
        <w:t xml:space="preserve"> göre güncellenerek revize edilen ve Devlet Su İşleri Genel Müdürlüğü tarafından 2020 yılında hazırlanan “81 İl Merkezi İçme Suyu Temini Eylem Planı” kapsamında Gaziantep İl’inin kısa vadede içme suyu temini/ilavesi yapılması gereken iller arasında olduğu belirtilmektedir. Buna ek olarak, Gaziantep İlinin su ihtiyacının karşılanabilmesi ve şehre ilave su temin edilebilmesi için yakın gelecekte </w:t>
      </w:r>
      <w:proofErr w:type="spellStart"/>
      <w:r w:rsidRPr="00086178">
        <w:t>Düzbağ</w:t>
      </w:r>
      <w:proofErr w:type="spellEnd"/>
      <w:r w:rsidRPr="00086178">
        <w:t xml:space="preserve"> Barajı’nın yapılarak işletmeye alınması hedeflenmektedir. </w:t>
      </w:r>
      <w:proofErr w:type="spellStart"/>
      <w:r w:rsidRPr="00086178">
        <w:t>Düzbağ</w:t>
      </w:r>
      <w:proofErr w:type="spellEnd"/>
      <w:r w:rsidRPr="00086178">
        <w:t xml:space="preserve"> Barajı’nın 2033 yılında devreye alınarak 2055 yılına kadar Gaziantep İline en fazla su arzı sağlayan baraj olacağı planlanmaktadır. Bu nedenle, </w:t>
      </w:r>
      <w:proofErr w:type="spellStart"/>
      <w:r w:rsidRPr="00086178">
        <w:t>Düzbağ</w:t>
      </w:r>
      <w:proofErr w:type="spellEnd"/>
      <w:r w:rsidRPr="00086178">
        <w:t xml:space="preserve"> Regülatöründen temin edilen ve edilecek suyun kalite ve miktar açısından korunması Gaziantep İli için hayati önem arz etmektedir. Bu minvalde, </w:t>
      </w:r>
      <w:proofErr w:type="spellStart"/>
      <w:r w:rsidRPr="00086178">
        <w:t>Düzbağ</w:t>
      </w:r>
      <w:proofErr w:type="spellEnd"/>
      <w:r w:rsidRPr="00086178">
        <w:t xml:space="preserve"> Regülatörü ’nün içme suyu barajı gibi değerlendirilerek koruma-kullanma dengesinin sağlanması gerekmektedir. Söz konusu regülatörden Gaziantep İli hâlihazırda içme suyu temin ettiğinden dolayı İçme-Kullanma Suyu Havzalarının Korunmasına Dair Yönetmeliğin 7. Maddesi üçüncü fıkrasında yer alan “Büyükşehir belediyelerine içme-kullanma suyu temin edilen yerüstü suyu kaynakları için koruma planları yürürlüğe girinceye kadar 2560 sayılı Kanun çerçevesinde büyükşehir belediyeleri su ve kanalizasyon idareleri genel müdürlüklerince hazırlanan ve yürürlüğe giren havza koruma yönetmelikleri geçerlidir.” hükmü gereği söz konusu alanda GASKİ Genel Müdürlüğü Havza Koruma Yönetmeliği geçerlidir.</w:t>
      </w:r>
    </w:p>
    <w:p w14:paraId="4DEDB1A4" w14:textId="77777777" w:rsidR="00EB4F7F" w:rsidRPr="00086178" w:rsidRDefault="00EB4F7F" w:rsidP="00EB4F7F">
      <w:pPr>
        <w:pStyle w:val="normalyaz"/>
      </w:pPr>
      <w:r w:rsidRPr="00086178">
        <w:t>Özel hüküm belirleme çalışmaları ile içme suyu temin edilen ve temin edilmesi planlanan su kaynağı ve havzasının karakteristikleri bilimsel çalışmalarla ortaya konulmaktadır. Havzada su kalitesi üzerinde kirlilik baskısı oluşturan bütün faaliyetler belirlenmekte ve bu faaliyetlerin su kalitesine etkisi ortaya konulmaktadır. Su kalitesini korumak ve iyileştirmek amacıyla gelecek yıllara yönelik projeksiyonlarla su kalitesi hedefleri belirlenmekte ve bu hedeflere ulaşmak için alınması gereken tedbirler belirlenmektedir. İçme suyu kaynağının korunmasına yönelik yapılan çalışmaların planlanması ve uygulanmasının takip edilmesi yetki ve sorumluluğu Su Yönetimi Genel Müdürlüğü’ne aittir. Ancak belirlenen tedbirlerin uygulanması ve denetimi yetkisi farklı kurumlardadır.</w:t>
      </w:r>
    </w:p>
    <w:p w14:paraId="32C4C835" w14:textId="77777777" w:rsidR="00EB4F7F" w:rsidRDefault="00EB4F7F" w:rsidP="00EB4F7F">
      <w:pPr>
        <w:pStyle w:val="normalyaz"/>
      </w:pPr>
      <w:r w:rsidRPr="00086178">
        <w:t>Gaziantep İl’inin en önemli içme kullanma suyu kaynaklarından biri olan Kartalkaya Barajı’nda kurumların görevleri net bir şekilde 2017 yılında Su Yönetimi Genel Müdürlüğü tarafından hazırlanan Koruma Planı ile özel hükümler ile belirlenmiştir. Kartalkaya Baraj Gölü Havzası için Koruma Planı 15.04.2019 tarihli 1183594 sayılı Bakanlık Onayı ile yürürlüğe girmiştir. Bu koruma planı Gaziantep iline içme ve kullanma suyu sağlayan Kartalkaya Baraj Gölü’nün su kalitesinin korunması, iyileştirilmesi ve sürdürülebilir kullanımının sağlanması için Kartalkaya Baraj Gölü Havzası’ndaki her türlü faaliyetin düzenlenmesine yönelik gerekli hukuki ve teknik esasları oluşturmak amacıyla hazırlanmıştır. Bu plan sadece Kartalkaya Baraj Gölü Havzası’nı kapsamakla birlikte planda genel hükümler, göl yüzeyi ve rezervuar koruma esasları, mutlak, kısa, orta ve uzun koruma alanı sınırlarına özel hükümler belirlenmiştir. Ayrıca Kartalkaya Baraj Gölü Havzası Koruma Planı’nın eki olarak koruma eylem planı yayınlanmış ve 2019-2040 yıllarını kapsayan görev ve sorumluluklar kurumlara atanmıştır. Kartalkaya Baraj Gölü Havzası’nın korunması için GASKİ başta olmak üzere Kahramanmaraş Su ve Kanalizasyon İdaresi Genel Müdürlüğü (KASKİ), Gölbaşı OSB, Kahramanmaraş Büyükşehir Belediyesi, Pazarcık Belediyesi, Çağlayancerit Belediyesi, Gölbaşı Belediyesi ve Tarım ve Orman Bakanlığı görev ve sorumlulukları belirlenmiştir. Kartalkaya Baraj Gölü Havzası Koruma Planı ve ekleri Ek 2 ile verilmektedir.</w:t>
      </w:r>
    </w:p>
    <w:p w14:paraId="424154BF" w14:textId="77777777" w:rsidR="00EB4F7F" w:rsidRDefault="00EB4F7F" w:rsidP="00EB4F7F">
      <w:pPr>
        <w:pStyle w:val="normalyaz"/>
      </w:pPr>
      <w:r>
        <w:t>Ayrıca SYGM Su Verimliliği Seferberliği ile su kayıplarını azaltıp, tüketicileri su tasarrufu konusunda bilinçlendirerek su güvenliğini ulusal düzeyde sağlamak için büyük adımlar atmaktadır.</w:t>
      </w:r>
    </w:p>
    <w:p w14:paraId="5F5D05C4" w14:textId="77777777" w:rsidR="00EB4F7F" w:rsidRPr="00EB4F7F" w:rsidRDefault="00EB4F7F" w:rsidP="00EB4F7F">
      <w:pPr>
        <w:pStyle w:val="normalyaz"/>
        <w:numPr>
          <w:ilvl w:val="0"/>
          <w:numId w:val="6"/>
        </w:numPr>
        <w:rPr>
          <w:b/>
          <w:bCs/>
          <w:u w:val="single"/>
        </w:rPr>
      </w:pPr>
      <w:r w:rsidRPr="00EB4F7F">
        <w:rPr>
          <w:b/>
          <w:bCs/>
          <w:u w:val="single"/>
        </w:rPr>
        <w:t>Devlet Su İşleri Genel Müdürlüğü</w:t>
      </w:r>
    </w:p>
    <w:p w14:paraId="0EB31D01" w14:textId="77777777" w:rsidR="00EB4F7F" w:rsidRDefault="00EB4F7F" w:rsidP="00EB4F7F">
      <w:pPr>
        <w:pStyle w:val="normalyaz"/>
      </w:pPr>
      <w:r>
        <w:t xml:space="preserve">6200 sayılı Devlet Su İşleri Genel Müdürlüğü’nce Yürütülen Hizmetler Hakkında Kanun 25/12/1953 tarih ve 8592 sayı </w:t>
      </w:r>
      <w:proofErr w:type="spellStart"/>
      <w:r>
        <w:t>nolu</w:t>
      </w:r>
      <w:proofErr w:type="spellEnd"/>
      <w:r>
        <w:t xml:space="preserve"> Resmî Gazete ‘de yayımlanmıştır. Bu Kanunun adı 11/10/2011 tarihli ve 662 sayılı KHK’nin 49 uncu maddesiyle, “Devlet Su İşleri Umum Müdürlüğü Teşkilat ve Vazifeleri Hakkında Kanun” iken “Devlet Su İşleri Genel Müdürlüğünün Teşkilat ve Görevleri Hakkında Kanun” şeklinde, daha sonra 2/7/2018 tarihli 703 sayılı KHK’nin 69 uncu maddesiyle Devlet Su İşleri Genel Müdürlüğü’nce Yürütülen Hizmetler Hakkında Kanun şeklinde değiştirilmiştir. Bu Kanun ve Kanun Hükmünde Kararname kararları ile Devlet Su İşleri görev ve sorumlulukları tanımlanmıştır.</w:t>
      </w:r>
    </w:p>
    <w:p w14:paraId="086C58F4" w14:textId="77777777" w:rsidR="00EB4F7F" w:rsidRDefault="00EB4F7F" w:rsidP="00EB4F7F">
      <w:pPr>
        <w:pStyle w:val="normalyaz"/>
      </w:pPr>
      <w:r>
        <w:t>DSİ Türkiye’de içme suyu ile ilgili en önemli kurumlardan biridir. İçme suyu havzalarında Devlet Su İşleri Genel Müdürlüğü görev ve sorumlulukları aşağıda maddeler halinde belirtilmiştir.</w:t>
      </w:r>
    </w:p>
    <w:p w14:paraId="3F9D34D9" w14:textId="77777777" w:rsidR="00EB4F7F" w:rsidRDefault="00EB4F7F" w:rsidP="00EB4F7F">
      <w:pPr>
        <w:pStyle w:val="normalyaz"/>
      </w:pPr>
      <w:r>
        <w:t xml:space="preserve">İçme-kullanma suyu temin edilmesi planlanan yerüstü suyu havzalarında, içme-kullanma suyu temin projesinin yatırım programına alınması veya içme-kullanma suyunu kullanacak ilgili idare ile Devlet Su İşleri Genel Müdürlüğü arasında protokol yapılması ile birlikte </w:t>
      </w:r>
      <w:r w:rsidRPr="00086178">
        <w:rPr>
          <w:i/>
          <w:iCs/>
        </w:rPr>
        <w:t>İçme Kullanma Suyu Havzalarının Korunmasına Dair Yönetmelik</w:t>
      </w:r>
      <w:r>
        <w:t xml:space="preserve"> hükümleri uygulanmaya başlanır. Bu durumun takibi ve bilgilendirilmesi DSİ tarafından yapılmalıdır.</w:t>
      </w:r>
    </w:p>
    <w:p w14:paraId="0D01491E" w14:textId="77777777" w:rsidR="00EB4F7F" w:rsidRDefault="00EB4F7F" w:rsidP="00EB4F7F">
      <w:pPr>
        <w:pStyle w:val="normalyaz"/>
      </w:pPr>
      <w:r>
        <w:t xml:space="preserve">İçme suyu havzalarındaki su temini ve su tahsisi ve baraj gölü içerisindeki güvenlik ve toplu taşıma gibi amaçlarla verilecek izinler DSİ görev ve sorumluluğundadır. </w:t>
      </w:r>
    </w:p>
    <w:p w14:paraId="055EC70A" w14:textId="77777777" w:rsidR="00EB4F7F" w:rsidRDefault="00EB4F7F" w:rsidP="00EB4F7F">
      <w:pPr>
        <w:pStyle w:val="normalyaz"/>
      </w:pPr>
      <w:r>
        <w:t xml:space="preserve">Yeraltı Suyu Kanunu 23/12/1960 tarihli 10688 sayılı Resmî Gazete ’de yayımlanmış olup 19 maddeden oluşmaktadır. Bu kanun ile yeraltı sularının mülkiyeti Devlet hüküm ve tasarrufu altındadır. Bu suların her türlü araştırılması, kullanılması ve korunması ve tescili bu kanun hükümlerine tabidir. </w:t>
      </w:r>
    </w:p>
    <w:p w14:paraId="20067485" w14:textId="77777777" w:rsidR="00EB4F7F" w:rsidRDefault="00EB4F7F" w:rsidP="00EB4F7F">
      <w:pPr>
        <w:pStyle w:val="normalyaz"/>
      </w:pPr>
      <w:r>
        <w:t xml:space="preserve">Kanun’da Devlet Su İşleri Umum Müdürlüğü’nün yetkileri Madde 7 ile belirlenmiştir. Bu maddeye göre; yeraltı suyu etüt ve araştırmaları için Devlet Su İşleri, herhangi bir yerde kuyular açmak veya açtırmak hakkına maliktir. Bu kuyular için istimlak yapılmaz. Madde 8’de su temini maksadıyla her türlü çukur, sondaj ve kuyular ayrıca her türlü galeri ve tünellerde kazıların yapılması ve kuyuların açılması için belge alınması ve bilgi verilmesi mecburiyeti hakkında hükümler tanımlanmıştır. </w:t>
      </w:r>
    </w:p>
    <w:p w14:paraId="32B0DA66" w14:textId="77777777" w:rsidR="00EB4F7F" w:rsidRDefault="00EB4F7F" w:rsidP="00EB4F7F">
      <w:pPr>
        <w:pStyle w:val="normalyaz"/>
      </w:pPr>
      <w:r>
        <w:t xml:space="preserve">Ayrıca, içme-kullanma suyu temin edilen veya edilmesi planlanan yeraltı suyu kaynakları için koruma planları, 7/4/2012 tarihli ve 28257 sayılı Resmî </w:t>
      </w:r>
      <w:proofErr w:type="spellStart"/>
      <w:r>
        <w:t>Gazete’de</w:t>
      </w:r>
      <w:proofErr w:type="spellEnd"/>
      <w:r>
        <w:t xml:space="preserve"> yayımlanan </w:t>
      </w:r>
      <w:r w:rsidRPr="00086178">
        <w:rPr>
          <w:i/>
          <w:iCs/>
        </w:rPr>
        <w:t>Yeraltı Sularının Kirlenmeye ve Bozulmaya Karşı Korunması Hakkında Yönetmelik’te</w:t>
      </w:r>
      <w:r>
        <w:t xml:space="preserve"> belirtilen esaslara uygun olarak Devlet Su İşleri Genel Müdürlüğü tarafından hazırlanır veya hazırlatılır. Bu Yönetmelikte yer alan hükümlerin uygulanıp uygulanmadığını tespit etmek ve yürütülmesini sağlamak için ilgili kanun hükümlerine uygun olarak yeraltı suyunun kalitesinin korunmasına ilişkin denetim yapmak hususunda Çevre, Şehircilik ve İklim Değişikliği Bakanlığı ve miktara ilişkin konularla ilgili olarak denetim yapmak hususunda DSİ yetkilidir.</w:t>
      </w:r>
    </w:p>
    <w:p w14:paraId="45B74ADA" w14:textId="77777777" w:rsidR="00EB4F7F" w:rsidRDefault="00EB4F7F" w:rsidP="00EB4F7F">
      <w:pPr>
        <w:pStyle w:val="normalyaz"/>
      </w:pPr>
      <w:r>
        <w:t>İçme-kullanma suyu temin edilen yeraltı sularının korunmasına yönelik tedbirlerin alınmasına rağmen yeraltı suyunun kalite standartlarını sağlamadığı ve risk altında olduğunun belirlendiği, ancak içme-kullanma suyunun söz konusu yeraltı su kütlesinden temin edilmesinin zorunlu olduğu durumlarda, bu alanlara ilişkin içme-kullanma suyu havzası koruma planı Bakanlığın koordinasyonunda ilgili kurumların görüşleri alınarak Devlet Su İşleri Genel Müdürlüğü sorumluluğundadır.</w:t>
      </w:r>
    </w:p>
    <w:p w14:paraId="23BF7832" w14:textId="1364FFA9" w:rsidR="00EB4F7F" w:rsidRPr="00E66165" w:rsidRDefault="00EB4F7F" w:rsidP="00EB4F7F">
      <w:pPr>
        <w:pStyle w:val="normalyaz"/>
        <w:numPr>
          <w:ilvl w:val="0"/>
          <w:numId w:val="6"/>
        </w:numPr>
        <w:rPr>
          <w:b/>
          <w:bCs/>
          <w:u w:val="single"/>
        </w:rPr>
      </w:pPr>
      <w:r w:rsidRPr="00E66165">
        <w:rPr>
          <w:b/>
          <w:bCs/>
          <w:u w:val="single"/>
        </w:rPr>
        <w:t>Su ve Kanalizasyon İdaresi (GASKİ)</w:t>
      </w:r>
    </w:p>
    <w:p w14:paraId="0372D854" w14:textId="77777777" w:rsidR="00EB4F7F" w:rsidRDefault="00EB4F7F" w:rsidP="00EB4F7F">
      <w:pPr>
        <w:pStyle w:val="normalyaz"/>
      </w:pPr>
      <w:r>
        <w:t>Tarım ve Orman Bakanlığı, Su Yönetimi Genel Müdürlüğü 28 Ekim 2017 tarihli 30224 sayılı Resmi Gazete ile yayınlanan İçme Kullanma Suyu Havzalarının Korunmasına Dair Yönetmeliğin 7. Maddesi üçüncü fıkrasında yer alan “Büyükşehir belediyelerine içme-kullanma suyu temin edilen yerüstü suyu kaynakları için koruma planları yürürlüğe girinceye kadar 2560 sayılı Kanun çerçevesinde büyükşehir belediyeleri su ve kanalizasyon idareleri genel müdürlüklerince hazırlanan ve yürürlüğe giren havza koruma yönetmelikleri geçerlidir.</w:t>
      </w:r>
    </w:p>
    <w:p w14:paraId="67E1D0E6" w14:textId="21A4FC62" w:rsidR="00EB4F7F" w:rsidRDefault="00EB4F7F" w:rsidP="00EB4F7F">
      <w:pPr>
        <w:pStyle w:val="normalyaz"/>
      </w:pPr>
      <w:r>
        <w:t xml:space="preserve">Büyükşehir belediyelerine içme-kullanma suyu temin edilen veya edilmesi planlanan yerüstü suyu kaynaklarının havzalarındaki denetim faaliyetlerinden 23/11/1981 tarihli ve 2560 sayılı İstanbul Su ve Kanalizasyon İdaresi Genel Müdürlüğü Kuruluş ve Görevleri Hakkında Kanun çerçevesinde büyükşehir belediyeleri su ve kanalizasyon idareleri genel müdürlükleri sorumlu olmaktadır. Buna bağlı olarak suyu kullanan idare olarak tüm içme suyu kaynaklarının havza koruma planlarına uygun olarak korunması ve izlenmesi </w:t>
      </w:r>
      <w:proofErr w:type="spellStart"/>
      <w:r>
        <w:t>SuKİ</w:t>
      </w:r>
      <w:proofErr w:type="spellEnd"/>
      <w:r>
        <w:t xml:space="preserve"> sorumluluğundadır. </w:t>
      </w:r>
    </w:p>
    <w:p w14:paraId="7D8CB38B" w14:textId="08DA4A34" w:rsidR="00EB4F7F" w:rsidRDefault="00EB4F7F" w:rsidP="00EB4F7F">
      <w:pPr>
        <w:pStyle w:val="normalyaz"/>
      </w:pPr>
      <w:r>
        <w:t xml:space="preserve">İçme-kullanma suyu temin edilen kuyu, pınar, kaynak, </w:t>
      </w:r>
      <w:proofErr w:type="spellStart"/>
      <w:r>
        <w:t>kaptaj</w:t>
      </w:r>
      <w:proofErr w:type="spellEnd"/>
      <w:r>
        <w:t xml:space="preserve">, tünel, galeri ve benzeri yapılarda </w:t>
      </w:r>
      <w:r w:rsidRPr="00E66165">
        <w:rPr>
          <w:i/>
          <w:iCs/>
        </w:rPr>
        <w:t>İnsani Tüketim Amaçlı Sular Hakkında Yönetmelik</w:t>
      </w:r>
      <w:r>
        <w:rPr>
          <w:i/>
          <w:iCs/>
        </w:rPr>
        <w:t>’</w:t>
      </w:r>
      <w:r w:rsidRPr="00E66165">
        <w:t>te</w:t>
      </w:r>
      <w:r>
        <w:t xml:space="preserve"> yer alan kalite parametreleri ve standartları dikkate alınarak izleme yapılır ve bu izlemelerin yapılması </w:t>
      </w:r>
      <w:proofErr w:type="spellStart"/>
      <w:r>
        <w:t>SuKİ</w:t>
      </w:r>
      <w:proofErr w:type="spellEnd"/>
      <w:r>
        <w:t xml:space="preserve"> sorumluluğundadır.</w:t>
      </w:r>
    </w:p>
    <w:p w14:paraId="19D0CDEA" w14:textId="4F0FC1F7" w:rsidR="00EB4F7F" w:rsidRDefault="00EB4F7F" w:rsidP="00EB4F7F">
      <w:pPr>
        <w:pStyle w:val="normalyaz"/>
      </w:pPr>
      <w:r>
        <w:t xml:space="preserve">İçme Suyu Temin Edilen Suların Kalitesi ve Arıtılması Hakkında Yönetmeliğe göre içme suyu temin edilen veya temin edilmesi planlanan suların izleme programları </w:t>
      </w:r>
      <w:proofErr w:type="spellStart"/>
      <w:r>
        <w:t>SuKİ</w:t>
      </w:r>
      <w:proofErr w:type="spellEnd"/>
      <w:r>
        <w:t xml:space="preserve"> tarafından hazırlanmalı, yönetmelik ekindeki parametreler doğrultusunda izleme yapılmalı ve USBS sistemine kaydedilmelidir.</w:t>
      </w:r>
    </w:p>
    <w:p w14:paraId="7A784B91" w14:textId="341F7614" w:rsidR="00EB4F7F" w:rsidRDefault="00EB4F7F" w:rsidP="00EB4F7F">
      <w:pPr>
        <w:pStyle w:val="normalyaz"/>
      </w:pPr>
      <w:r>
        <w:t xml:space="preserve">Yerüstü ve yeraltı suları için koruma alanları teşkil etmeye Çevre Kanunu ve DSİ’nin görev ve yetkilerini belirleyen kanunlar gereği DSİ, bu koruma alanlarında alınacak tedbirleri almaya 2560 sayılı İSKİ Genel Müdürlüğü Kuruluş ve Görevleri Hakkındaki Kanun gereği </w:t>
      </w:r>
      <w:proofErr w:type="spellStart"/>
      <w:r>
        <w:t>SuKİ’de</w:t>
      </w:r>
      <w:proofErr w:type="spellEnd"/>
      <w:r>
        <w:t xml:space="preserve"> yetkilidir. Bu Kanuna göre İçme, kullanma ve endüstri suyu ihtiyaçlarının her türlü yeraltı ve yerüstü kaynaklarından sağlanması ve ihtiyaç sahiplerine dağıtılması için; kaynaklardan abonelere ulaşıncaya kadar her türlü tesisin etüt ve projesini yapmak veya yaptırmak, bu projelere göre tesisleri kurmak veya kurdurmak, kurulu olanları devralıp işletmek ve bunların bakım ve onarımını yapmak, yaptırmak ve gerekli yenilemelere girişmek </w:t>
      </w:r>
      <w:proofErr w:type="spellStart"/>
      <w:r>
        <w:t>SuKİ’nin</w:t>
      </w:r>
      <w:proofErr w:type="spellEnd"/>
      <w:r>
        <w:t xml:space="preserve"> görevleri arasında yer almaktadır.</w:t>
      </w:r>
    </w:p>
    <w:p w14:paraId="73F7F767" w14:textId="77777777" w:rsidR="00EB4F7F" w:rsidRPr="00E66165" w:rsidRDefault="00EB4F7F" w:rsidP="00EB4F7F">
      <w:pPr>
        <w:pStyle w:val="normalyaz"/>
        <w:numPr>
          <w:ilvl w:val="0"/>
          <w:numId w:val="6"/>
        </w:numPr>
        <w:rPr>
          <w:b/>
          <w:bCs/>
          <w:u w:val="single"/>
        </w:rPr>
      </w:pPr>
      <w:r w:rsidRPr="00E66165">
        <w:rPr>
          <w:b/>
          <w:bCs/>
          <w:u w:val="single"/>
        </w:rPr>
        <w:t>Çevre, Şehircilik ve İklim Değişikliği Bakanlığı</w:t>
      </w:r>
    </w:p>
    <w:p w14:paraId="0ADB22D5" w14:textId="77777777" w:rsidR="00EB4F7F" w:rsidRDefault="00EB4F7F" w:rsidP="00EB4F7F">
      <w:pPr>
        <w:pStyle w:val="normalyaz"/>
      </w:pPr>
      <w:r>
        <w:t>Çevre Kanunu 18132 sayılı Resmî Gazete ’de yayımlanmış olup kanunun amacı bütün canlıların ortak varlığı olan çevrenin, sürdürülebilir çevre ve sürdürülebilir kalkınma ilkeleri doğrultusunda korunmasını sağlamaktır. Çevre Kanunu 6 bölüm 32 maddeden oluşmaktadır. Kanunun Madde 3 ile çevrenin korunmasına, iyileştirilmesine ve kirliliğinin önlenmesine ilişkin genel ilkeler sunulmuştur. Kanun ikinci bölüm ile Yüksek Çevre Kurulunun görevleri üçüncü bölümde ise çevre korunmasına ilişkin önlemler ve yasaklar belirlenmiştir.</w:t>
      </w:r>
    </w:p>
    <w:p w14:paraId="13D3F4F6" w14:textId="77777777" w:rsidR="00EB4F7F" w:rsidRDefault="00EB4F7F" w:rsidP="00EB4F7F">
      <w:pPr>
        <w:pStyle w:val="normalyaz"/>
      </w:pPr>
      <w:r>
        <w:t xml:space="preserve">09.08.1983 tarihli ve 2872 sayılı Çevre Kanunu çerçevesinde atıksuların deşarjı ve/veya bertarafı ile ilgili Çevre, Şehircilik ve İklim Değişikliği Bakanlığı sorumludur. Yapılacak denetimlerde atıksuların bertarafına ilişkin tespit edilen aykırı hususlar 2872 sayılı Kanun kapsamında işlem yapılmak üzere ilgili Valiliğe bildirmek Çevre, Şehircilik ve İklim Değişikliği Bakanlığı’nın sorumluluğundadır. </w:t>
      </w:r>
    </w:p>
    <w:p w14:paraId="456941F5" w14:textId="77777777" w:rsidR="00EB4F7F" w:rsidRDefault="00EB4F7F" w:rsidP="00EB4F7F">
      <w:pPr>
        <w:pStyle w:val="normalyaz"/>
      </w:pPr>
      <w:r>
        <w:t xml:space="preserve">İçme Kullanma Suyu Havzalarının Korunmasına Dair Yönetmelik kapsamında içme-kullanma suyu alma yapısının memba yönündeki ilk su yapısında son bulmak şartıyla, içme kullanma suyu su alma yapısından itibaren maksimum 2000 metre mesafede, arıtılsa dahi atıksu deşarjına izin verilmez, ilgili mevzuattaki standartlara uygun arıtılmış atıksular su alma yapısının mansabına bir kolektör ile deşarj edilebileceği belirtilmiş olup atıksuların içme-kullanma suyu kaynağının su kalitesini olumsuz yönde etkilemeyecek seviyede ileri arıtmadan geçirilerek deşarjına izin verme yetkisi </w:t>
      </w:r>
      <w:r w:rsidRPr="00393C38">
        <w:t>İçme</w:t>
      </w:r>
      <w:r>
        <w:t xml:space="preserve"> </w:t>
      </w:r>
      <w:r w:rsidRPr="00393C38">
        <w:t>Kullanma Suyu Havzalarının Korunmasına Dair Yönetmelik’in Orta mesafeli koruma başlıklı 11. Maddesinin (8) inci fıkrası</w:t>
      </w:r>
      <w:r w:rsidRPr="00393C38" w:rsidDel="00393C38">
        <w:t xml:space="preserve"> </w:t>
      </w:r>
      <w:r>
        <w:t>uyarınca Çevre Şehircilik ve İklim Değişikliği Bakanlığı’na aittir.</w:t>
      </w:r>
    </w:p>
    <w:p w14:paraId="72141D81" w14:textId="77777777" w:rsidR="00EB4F7F" w:rsidRDefault="00EB4F7F" w:rsidP="00EB4F7F">
      <w:pPr>
        <w:pStyle w:val="normalyaz"/>
      </w:pPr>
      <w:r>
        <w:t xml:space="preserve">İçme-kullanma suyu havzalarındaki her türlü imar faaliyetlerinin imar mevzuatına uygunluğunun denetimi, 3/5/1985 tarihli ve 3194 sayılı İmar Kanunu, 10/7/2004 tarihli ve 5216 sayılı Büyükşehir Belediyesi Kanunu ve 3/7/2005 tarihli ve 5393 sayılı Belediye Kanunu’na istinaden Çevre, Şehircilik ve İklim Değişikliği Bakanlığı, büyükşehir belediyesi ve diğer belediyelerin görev ve sorumluluğundadır. Ayrıca 7/4/2012 tarihli ve 28257 sayılı Resmî </w:t>
      </w:r>
      <w:proofErr w:type="spellStart"/>
      <w:r>
        <w:t>Gazete’de</w:t>
      </w:r>
      <w:proofErr w:type="spellEnd"/>
      <w:r>
        <w:t xml:space="preserve"> (Değişik 22.05.2015 tarih ve 29363 sayılı RG.) yayımlanan Yeraltı Sularının Kirlenmeye ve Bozulmaya Karşı Korunması Hakkında Yönetmeliğin 5. Maddesinde belirtilen yasaklara uyulması konusunda denetim yetkisi (Madde 14) Çevre, </w:t>
      </w:r>
      <w:proofErr w:type="spellStart"/>
      <w:r>
        <w:t>Şehircilk</w:t>
      </w:r>
      <w:proofErr w:type="spellEnd"/>
      <w:r>
        <w:t xml:space="preserve"> ve İklim Değişikliği Bakanlığı’na aittir.</w:t>
      </w:r>
    </w:p>
    <w:p w14:paraId="08BCE556" w14:textId="77777777" w:rsidR="00EB4F7F" w:rsidRDefault="00EB4F7F" w:rsidP="00EB4F7F">
      <w:pPr>
        <w:pStyle w:val="normalyaz"/>
        <w:numPr>
          <w:ilvl w:val="0"/>
          <w:numId w:val="6"/>
        </w:numPr>
        <w:rPr>
          <w:b/>
          <w:bCs/>
          <w:u w:val="single"/>
        </w:rPr>
      </w:pPr>
      <w:r w:rsidRPr="00E66165">
        <w:rPr>
          <w:b/>
          <w:bCs/>
          <w:u w:val="single"/>
        </w:rPr>
        <w:t>Halk Sağlığı Genel Müdürlüğü</w:t>
      </w:r>
    </w:p>
    <w:p w14:paraId="51B6D74D" w14:textId="77777777" w:rsidR="00EB4F7F" w:rsidRDefault="00EB4F7F" w:rsidP="00EB4F7F">
      <w:pPr>
        <w:pStyle w:val="normalyaz"/>
      </w:pPr>
      <w:r w:rsidRPr="00E66165">
        <w:t>Halk Sağlığı Genel Müdürlüğü’nün içme suyu kaynaklarındaki sorumluluğu ise öncelikle şebekede başlamasına rağmen herhangi bir sorun yaşanması durumunda sistemin en başına kadar tüm bileşenlerde izleme yapma yetkisine sahiptir. Bu nedenle şebekelerden aldığı numune ve analiz sonuçlarına bağlı olarak olası bir sorun çıkması durumunda içme suyu kaynaklarında da analizler yapabilmektedir.</w:t>
      </w:r>
    </w:p>
    <w:p w14:paraId="6E6E949D" w14:textId="77777777" w:rsidR="00EB4F7F" w:rsidRDefault="00EB4F7F" w:rsidP="00EB4F7F">
      <w:pPr>
        <w:pStyle w:val="Balk4"/>
        <w:numPr>
          <w:ilvl w:val="0"/>
          <w:numId w:val="3"/>
        </w:numPr>
        <w:ind w:left="0" w:firstLine="0"/>
      </w:pPr>
      <w:r>
        <w:t xml:space="preserve"> İçme Suyu Arıtma Tesisi</w:t>
      </w:r>
    </w:p>
    <w:p w14:paraId="23483D9A" w14:textId="7D135664" w:rsidR="00EB4F7F" w:rsidRDefault="00EB4F7F" w:rsidP="00EB4F7F">
      <w:pPr>
        <w:pStyle w:val="normalyaz"/>
      </w:pPr>
      <w:r w:rsidRPr="00E66165">
        <w:t xml:space="preserve">İçme suyu arıtma tesisleri ile ilgili ülkemizde görev ve sorumluluğu olan kurumlar sırasıyla Su Yönetimi Genel Müdürlüğü, Devlet Su işleri Genel Müdürlüğü, İller Bankası, Belediyeler, Sağlık Bakanlığı ve </w:t>
      </w:r>
      <w:proofErr w:type="spellStart"/>
      <w:r>
        <w:t>Su</w:t>
      </w:r>
      <w:r w:rsidRPr="00E66165">
        <w:t>SKİ’dir</w:t>
      </w:r>
      <w:proofErr w:type="spellEnd"/>
      <w:r w:rsidRPr="00E66165">
        <w:t>.</w:t>
      </w:r>
    </w:p>
    <w:p w14:paraId="25700C72" w14:textId="77777777" w:rsidR="00EB4F7F" w:rsidRDefault="00EB4F7F" w:rsidP="00EB4F7F">
      <w:pPr>
        <w:pStyle w:val="normalyaz"/>
        <w:numPr>
          <w:ilvl w:val="0"/>
          <w:numId w:val="6"/>
        </w:numPr>
        <w:rPr>
          <w:b/>
          <w:bCs/>
          <w:u w:val="single"/>
        </w:rPr>
      </w:pPr>
      <w:r w:rsidRPr="00E66165">
        <w:rPr>
          <w:b/>
          <w:bCs/>
          <w:u w:val="single"/>
        </w:rPr>
        <w:t>Su Yönetimi Genel Müdürlüğü</w:t>
      </w:r>
    </w:p>
    <w:p w14:paraId="569A408A" w14:textId="77777777" w:rsidR="00EB4F7F" w:rsidRDefault="00EB4F7F" w:rsidP="00EB4F7F">
      <w:pPr>
        <w:pStyle w:val="normalyaz"/>
      </w:pPr>
      <w:r>
        <w:t>Su Yönetimi Genel Müdürlüğü’nün içme suyu arıtma tesislerinin verimli çalışabilmesi ve ilgili yönetmeliklerde belirtilen kalite standartlarına ulaşılmasının sağlanması için mevzuat oluşturma, planlanma ve uygulanmasının takibini yapmakla sorumludur. Su Yönetimi Genel Müdürlüğü tarafından hazırlanan yönetmelikler ile içme suyu arıtma tesisleri ile ilgili;</w:t>
      </w:r>
    </w:p>
    <w:p w14:paraId="76AAC0C7" w14:textId="77777777" w:rsidR="00EB4F7F" w:rsidRDefault="00EB4F7F" w:rsidP="00EB4F7F">
      <w:pPr>
        <w:pStyle w:val="normalyaz"/>
      </w:pPr>
      <w:r>
        <w:t>•</w:t>
      </w:r>
      <w:r>
        <w:tab/>
      </w:r>
      <w:r w:rsidRPr="00E66165">
        <w:rPr>
          <w:i/>
          <w:iCs/>
        </w:rPr>
        <w:t>İçme Suyu Temin Edilen Suların Kalitesi ve Arıtılması Hakkında Yönetmelik</w:t>
      </w:r>
      <w:r>
        <w:t xml:space="preserve"> ile suların dahil olduğu kategoriye göre uygulanacak arıtma sınıfları, bu sularda izlenmesi gereken parametreler için numune alma ve analiz sıklıkları ile içme suyu arıtma tesislerinin arıtma veriminin tespitine ilişkin hususlar belirlenmiştir.</w:t>
      </w:r>
    </w:p>
    <w:p w14:paraId="0FB2798C" w14:textId="77777777" w:rsidR="00EB4F7F" w:rsidRDefault="00EB4F7F" w:rsidP="00EB4F7F">
      <w:pPr>
        <w:pStyle w:val="normalyaz"/>
      </w:pPr>
      <w:r>
        <w:t>•</w:t>
      </w:r>
      <w:r>
        <w:tab/>
      </w:r>
      <w:r w:rsidRPr="00E66165">
        <w:rPr>
          <w:i/>
          <w:iCs/>
        </w:rPr>
        <w:t>İçme Suyu Arıtma Tesisleri Teknik Usuller Tebliği</w:t>
      </w:r>
      <w:r>
        <w:t xml:space="preserve"> ile yerüstü ve yeraltı su kaynaklarından temin edilen suların arıtılması için inşa edilecek olan içme suyu arıtma tesislerinin tasarım esaslarına ve normlarına ilişkin hususları içermektedir. </w:t>
      </w:r>
    </w:p>
    <w:p w14:paraId="4CEDAF06" w14:textId="77777777" w:rsidR="00EB4F7F" w:rsidRDefault="00EB4F7F" w:rsidP="00EB4F7F">
      <w:pPr>
        <w:pStyle w:val="normalyaz"/>
      </w:pPr>
      <w:r>
        <w:t>•</w:t>
      </w:r>
      <w:r>
        <w:tab/>
        <w:t>İçme Suyu Arıtma Tesisleri Proje Onay Genelgesi ile kapasitesi 2000 m3/gün ve üzeri olan içme suyu arıtma tesisleri için ön proje (</w:t>
      </w:r>
      <w:proofErr w:type="spellStart"/>
      <w:r>
        <w:t>avan</w:t>
      </w:r>
      <w:proofErr w:type="spellEnd"/>
      <w:r>
        <w:t xml:space="preserve"> proje) hazırlanması ve firmanın sorumlulukları bu genelge kapsamında açıklanmıştır. Avan proje onayı istenmeyecek durumlar, </w:t>
      </w:r>
      <w:proofErr w:type="spellStart"/>
      <w:r>
        <w:t>avan</w:t>
      </w:r>
      <w:proofErr w:type="spellEnd"/>
      <w:r>
        <w:t xml:space="preserve"> proje sunumu ve değerlendirilmesi, proje iadesi ve işlemden kaldırılması, </w:t>
      </w:r>
      <w:proofErr w:type="spellStart"/>
      <w:r>
        <w:t>avan</w:t>
      </w:r>
      <w:proofErr w:type="spellEnd"/>
      <w:r>
        <w:t xml:space="preserve"> proje onayı ve bildirimi genelge kapsamında belirtilmiştir.</w:t>
      </w:r>
    </w:p>
    <w:p w14:paraId="556057BD" w14:textId="77777777" w:rsidR="00EB4F7F" w:rsidRDefault="00EB4F7F" w:rsidP="00EB4F7F">
      <w:pPr>
        <w:pStyle w:val="normalyaz"/>
        <w:numPr>
          <w:ilvl w:val="0"/>
          <w:numId w:val="6"/>
        </w:numPr>
        <w:rPr>
          <w:b/>
          <w:bCs/>
          <w:u w:val="single"/>
        </w:rPr>
      </w:pPr>
      <w:r w:rsidRPr="00E66165">
        <w:rPr>
          <w:b/>
          <w:bCs/>
          <w:u w:val="single"/>
        </w:rPr>
        <w:t>Devlet Su İşleri Genel Müdürlüğü</w:t>
      </w:r>
    </w:p>
    <w:p w14:paraId="6C12D057" w14:textId="77777777" w:rsidR="00EB4F7F" w:rsidRDefault="00EB4F7F" w:rsidP="00EB4F7F">
      <w:pPr>
        <w:pStyle w:val="normalyaz"/>
      </w:pPr>
      <w:r>
        <w:t xml:space="preserve">Devlet Su İşleri Genel Müdürlüğü, yurdumuzdaki su kaynaklarından ekonomik ölçülerde istifade etmek üzere, 6200 ve 1053 sayılı Yasalarla Devlet Su İşleri Genel Müdürlüğü’ ne verilen görevlerden, </w:t>
      </w:r>
    </w:p>
    <w:p w14:paraId="28CF7BEA" w14:textId="412CC181" w:rsidR="00EB4F7F" w:rsidRDefault="00EB4F7F" w:rsidP="00EB4F7F">
      <w:pPr>
        <w:pStyle w:val="normalyaz"/>
        <w:numPr>
          <w:ilvl w:val="1"/>
          <w:numId w:val="6"/>
        </w:numPr>
      </w:pPr>
      <w:r>
        <w:t xml:space="preserve">Büyük yerleşim merkezlerinin içme suyunu temin etmek amacı ile </w:t>
      </w:r>
      <w:proofErr w:type="spellStart"/>
      <w:r>
        <w:t>master</w:t>
      </w:r>
      <w:proofErr w:type="spellEnd"/>
      <w:r>
        <w:t xml:space="preserve"> plan, planlama ve kesin proje çalışmaları yapmak veya yaptırmak,</w:t>
      </w:r>
    </w:p>
    <w:p w14:paraId="3AD17F79" w14:textId="7A37F7BC" w:rsidR="00EB4F7F" w:rsidRDefault="00EB4F7F" w:rsidP="00EB4F7F">
      <w:pPr>
        <w:pStyle w:val="normalyaz"/>
        <w:numPr>
          <w:ilvl w:val="1"/>
          <w:numId w:val="6"/>
        </w:numPr>
      </w:pPr>
      <w:r>
        <w:t>İçme Suyu Arıtma Tesislerinin proje ve inşaatını yapmak</w:t>
      </w:r>
    </w:p>
    <w:p w14:paraId="12141908" w14:textId="5027D750" w:rsidR="00EB4F7F" w:rsidRDefault="00EB4F7F" w:rsidP="00EB4F7F">
      <w:pPr>
        <w:pStyle w:val="normalyaz"/>
        <w:numPr>
          <w:ilvl w:val="1"/>
          <w:numId w:val="6"/>
        </w:numPr>
      </w:pPr>
      <w:r>
        <w:t xml:space="preserve">İçme suyu arıtma tesislerinin işletmesini yapmak veya yaptırmak </w:t>
      </w:r>
    </w:p>
    <w:p w14:paraId="2810F3BE" w14:textId="237C072F" w:rsidR="00EB4F7F" w:rsidRDefault="00EB4F7F" w:rsidP="00EB4F7F">
      <w:pPr>
        <w:pStyle w:val="normalyaz"/>
        <w:numPr>
          <w:ilvl w:val="1"/>
          <w:numId w:val="6"/>
        </w:numPr>
      </w:pPr>
      <w:r>
        <w:t xml:space="preserve">İçme Suyu Arıtma Tesislerinin inşaat ihalelerini yapmak, inşaatın takip ve denetimini kati hesap safhasının son aşamasına kadar sürdürmek, </w:t>
      </w:r>
    </w:p>
    <w:p w14:paraId="2D637D77" w14:textId="682C57DC" w:rsidR="00EB4F7F" w:rsidRDefault="00EB4F7F" w:rsidP="00EB4F7F">
      <w:pPr>
        <w:pStyle w:val="normalyaz"/>
        <w:numPr>
          <w:ilvl w:val="1"/>
          <w:numId w:val="6"/>
        </w:numPr>
      </w:pPr>
      <w:r>
        <w:t>Bölgelerde yürütülen benzer proje ve inşaat faaliyetlerini denetlemek, su kalite durumlarını izlemek, kirlenme kontrolünü yapmak, bu hususta gerekli tedbirleri almakla sorumludur.</w:t>
      </w:r>
    </w:p>
    <w:p w14:paraId="5CD115F8" w14:textId="77777777" w:rsidR="00EB4F7F" w:rsidRPr="00E66165" w:rsidRDefault="00EB4F7F" w:rsidP="00EB4F7F">
      <w:pPr>
        <w:pStyle w:val="normalyaz"/>
        <w:numPr>
          <w:ilvl w:val="0"/>
          <w:numId w:val="6"/>
        </w:numPr>
        <w:rPr>
          <w:b/>
          <w:bCs/>
          <w:u w:val="single"/>
        </w:rPr>
      </w:pPr>
      <w:r w:rsidRPr="00E66165">
        <w:rPr>
          <w:b/>
          <w:bCs/>
          <w:u w:val="single"/>
        </w:rPr>
        <w:t>İller Bankası</w:t>
      </w:r>
    </w:p>
    <w:p w14:paraId="5C44BFD5" w14:textId="77777777" w:rsidR="00EB4F7F" w:rsidRDefault="00EB4F7F" w:rsidP="00EB4F7F">
      <w:pPr>
        <w:pStyle w:val="normalyaz"/>
      </w:pPr>
      <w:r w:rsidRPr="00E66165">
        <w:t>İller Bankası il özel idareleri ve yerel yönetimlerin içme suyu arıtma üst yapı projelerinin yapım ve yönetim süreçlerini gerçekleştirmek, proje ihalelerini gerçekleştirmek, il özel idarelere ve yerel yönetimlere finansal ve teknik destek vermekle yükümlüdür.</w:t>
      </w:r>
    </w:p>
    <w:p w14:paraId="538DFE46" w14:textId="11557055" w:rsidR="00EB4F7F" w:rsidRPr="00E66165" w:rsidRDefault="00EB4F7F" w:rsidP="00EB4F7F">
      <w:pPr>
        <w:pStyle w:val="normalyaz"/>
        <w:numPr>
          <w:ilvl w:val="0"/>
          <w:numId w:val="6"/>
        </w:numPr>
        <w:rPr>
          <w:b/>
          <w:bCs/>
          <w:u w:val="single"/>
        </w:rPr>
      </w:pPr>
      <w:r w:rsidRPr="00E66165">
        <w:rPr>
          <w:b/>
          <w:bCs/>
          <w:u w:val="single"/>
        </w:rPr>
        <w:t>Su ve Kanalizasyon İdaresi</w:t>
      </w:r>
    </w:p>
    <w:p w14:paraId="0960A511" w14:textId="19B68A0D" w:rsidR="00EB4F7F" w:rsidRDefault="00EB4F7F" w:rsidP="00EB4F7F">
      <w:pPr>
        <w:pStyle w:val="normalyaz"/>
      </w:pPr>
      <w:r w:rsidRPr="00E66165">
        <w:t xml:space="preserve">İçme Suyu Arıtma Tesisinin işletilmesi ve mevzuat gereği ulaşılması gereken arıtma veriminin sağlanması, Su ve Kanalizasyon İdaresi’nin yetki ve sorumluğundadır. </w:t>
      </w:r>
      <w:proofErr w:type="spellStart"/>
      <w:r>
        <w:t>SuKİ</w:t>
      </w:r>
      <w:proofErr w:type="spellEnd"/>
      <w:r w:rsidRPr="00E66165">
        <w:t xml:space="preserve">, </w:t>
      </w:r>
      <w:r w:rsidRPr="00E66165">
        <w:rPr>
          <w:i/>
          <w:iCs/>
        </w:rPr>
        <w:t>İnsani Tüketim Amaçlı Sular Hakkında Yönetmelik ve İçme Suyu Temin Edilen Suların Kalitesi ve Arıtılması Hakkında Yönetmelik</w:t>
      </w:r>
      <w:r w:rsidRPr="00E66165">
        <w:t xml:space="preserve"> uyarınca gerekli izlemeleri yapmak ve yetkili kurumlara bildirmekle sorumludur.</w:t>
      </w:r>
    </w:p>
    <w:p w14:paraId="5BA92449" w14:textId="77777777" w:rsidR="00EB4F7F" w:rsidRDefault="00EB4F7F" w:rsidP="00EB4F7F">
      <w:pPr>
        <w:pStyle w:val="Balk4"/>
        <w:numPr>
          <w:ilvl w:val="0"/>
          <w:numId w:val="3"/>
        </w:numPr>
        <w:ind w:left="0" w:firstLine="0"/>
      </w:pPr>
      <w:r>
        <w:t>İçme Suyu Şebekeleri</w:t>
      </w:r>
    </w:p>
    <w:p w14:paraId="02E1FDAF" w14:textId="7938B554" w:rsidR="00EB4F7F" w:rsidRDefault="00EB4F7F" w:rsidP="00EB4F7F">
      <w:r>
        <w:t>Ülkemizde içme-kullanma sularının izlenmesi ve denetimi 5996 sayılı Veteriner Hizmetleri Bitki Sağlığı Gıda ve Yem Kanunu’nun 27. Maddesine dayanılarak hazırlanan İnsani Tüketim Amaçlı Sular Hakkında Yönetmelik kapsamında Sağlık Bakanlığı’nca yürütülmektedir. Bu Yönetmelik uyarınca içme-kullanma sularının izleme çalışmaları Halk Sağlığı Genel Müdürlüğü ve İl Sağlık Müdürlüklerince yürütülmektedir.</w:t>
      </w:r>
    </w:p>
    <w:p w14:paraId="32CDCB09" w14:textId="371A9994" w:rsidR="00EB4F7F" w:rsidRDefault="00EB4F7F" w:rsidP="00EB4F7F">
      <w:r>
        <w:t xml:space="preserve">İçme suyu dağıtım altyapısının planlanması, inşası ve işletilmesi Su ve Kanalizasyon İdaresi tarafından yapılmaktadır. </w:t>
      </w:r>
      <w:r w:rsidRPr="006336AD">
        <w:rPr>
          <w:i/>
          <w:iCs/>
        </w:rPr>
        <w:t xml:space="preserve">İçme Suyu Temin ve Dağıtım Sistemlerindeki Su Kayıplarının Kontrolü Yönetmeliği </w:t>
      </w:r>
      <w:r>
        <w:t xml:space="preserve">uyarınca belirlenen su temininde, depolanmasında, iletiminde, dağıtımında ve tüketiminde su kayıplarının azaltılmasına yönelik görev ve sorumluluklarına ilişkin usul ve esasların uygulanması </w:t>
      </w:r>
      <w:proofErr w:type="spellStart"/>
      <w:r>
        <w:t>SuKİ</w:t>
      </w:r>
      <w:proofErr w:type="spellEnd"/>
      <w:r>
        <w:t xml:space="preserve"> sorumluluğundadır. Ayrıca, Su Yönetimi Genel Müdürlüğü’nce kayıpların takibi yapılmakta, her yıl belediyeler su kayıplarına ilişkin raporlama yapmaktadır. İçme suyu şebekesinde suyun insani tüketime uygunluğunu denetlemek maksadıyla Sağlık Bakanlığı Halk Sağlığı Genel Müdürlüğü’nce izleme yapılmaktadır.</w:t>
      </w:r>
    </w:p>
    <w:p w14:paraId="1BF2F569" w14:textId="349F7CF9" w:rsidR="00EB4F7F" w:rsidRDefault="00EB4F7F" w:rsidP="00EB4F7F">
      <w:r>
        <w:t xml:space="preserve">İl Sağlık Müdürlüğü ve </w:t>
      </w:r>
      <w:proofErr w:type="spellStart"/>
      <w:r>
        <w:t>SuKİ</w:t>
      </w:r>
      <w:proofErr w:type="spellEnd"/>
      <w:r>
        <w:t xml:space="preserve"> ile birlikte ortak olarak belirlediği şebeke noktalarından düzenli olarak numune alıp İnsani Tüketim Amaçlı Sular Hakkında Yönetmelik uyarınca belirlenen parametreleri izlemek ile yükümlüdür. Analiz edilen parametrelerin olası bir limit değerlerin üzerinde çıkması durumunda müdahale edebilmektedir. Söz konusu izleme sonuçları USBS bilgi sistemine düzenli olarak aktarılmaktadır.</w:t>
      </w:r>
    </w:p>
    <w:p w14:paraId="058743AD" w14:textId="77777777" w:rsidR="007E1283" w:rsidRDefault="007E1283"/>
    <w:sectPr w:rsidR="007E1283" w:rsidSect="00A625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560763E"/>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47E5A16"/>
    <w:multiLevelType w:val="hybridMultilevel"/>
    <w:tmpl w:val="3D3A4EF4"/>
    <w:lvl w:ilvl="0" w:tplc="041F000B">
      <w:start w:val="1"/>
      <w:numFmt w:val="bullet"/>
      <w:lvlText w:val=""/>
      <w:lvlJc w:val="left"/>
      <w:pPr>
        <w:ind w:left="720" w:hanging="360"/>
      </w:pPr>
      <w:rPr>
        <w:rFonts w:ascii="Wingdings" w:hAnsi="Wingdings" w:hint="default"/>
      </w:rPr>
    </w:lvl>
    <w:lvl w:ilvl="1" w:tplc="5E74E760">
      <w:numFmt w:val="bullet"/>
      <w:lvlText w:val="•"/>
      <w:lvlJc w:val="left"/>
      <w:pPr>
        <w:ind w:left="1788" w:hanging="708"/>
      </w:pPr>
      <w:rPr>
        <w:rFonts w:ascii="Arial" w:eastAsia="Times New Roman" w:hAnsi="Arial"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2871EB"/>
    <w:multiLevelType w:val="multilevel"/>
    <w:tmpl w:val="253016D0"/>
    <w:lvl w:ilvl="0">
      <w:start w:val="1"/>
      <w:numFmt w:val="decimal"/>
      <w:pStyle w:val="Bal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536C9F"/>
    <w:multiLevelType w:val="hybridMultilevel"/>
    <w:tmpl w:val="592A1752"/>
    <w:lvl w:ilvl="0" w:tplc="FFFFFFF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4B35A2"/>
    <w:multiLevelType w:val="multilevel"/>
    <w:tmpl w:val="3A9E1516"/>
    <w:lvl w:ilvl="0">
      <w:start w:val="1"/>
      <w:numFmt w:val="decimal"/>
      <w:lvlText w:val="%1"/>
      <w:lvlJc w:val="left"/>
      <w:pPr>
        <w:ind w:left="432" w:hanging="432"/>
      </w:pPr>
      <w:rPr>
        <w:rFonts w:hint="default"/>
      </w:rPr>
    </w:lvl>
    <w:lvl w:ilvl="1">
      <w:start w:val="1"/>
      <w:numFmt w:val="decimal"/>
      <w:lvlText w:val="%1.%2"/>
      <w:lvlJc w:val="left"/>
      <w:rPr>
        <w:rFonts w:cs="Times New Roman"/>
        <w:b/>
        <w:bCs/>
        <w:i w:val="0"/>
        <w:iCs w:val="0"/>
        <w:caps w:val="0"/>
        <w:smallCaps w:val="0"/>
        <w:strike w:val="0"/>
        <w:dstrike w:val="0"/>
        <w:noProof w:val="0"/>
        <w:vanish w:val="0"/>
        <w:color w:val="000000"/>
        <w:spacing w:val="0"/>
        <w:kern w:val="0"/>
        <w:position w:val="0"/>
        <w:sz w:val="22"/>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62" w:hanging="720"/>
      </w:pPr>
      <w:rPr>
        <w:specVanish w:val="0"/>
      </w:rPr>
    </w:lvl>
    <w:lvl w:ilvl="3">
      <w:start w:val="1"/>
      <w:numFmt w:val="decimal"/>
      <w:lvlText w:val="%1.%2.%3.%4"/>
      <w:lvlJc w:val="left"/>
      <w:rPr>
        <w:rFonts w:cs="Times New Roman"/>
        <w:b/>
        <w:bCs/>
        <w:i/>
        <w:iCs/>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6978637C"/>
    <w:multiLevelType w:val="hybridMultilevel"/>
    <w:tmpl w:val="FFFFFFFF"/>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93969328">
    <w:abstractNumId w:val="0"/>
  </w:num>
  <w:num w:numId="2" w16cid:durableId="530529827">
    <w:abstractNumId w:val="2"/>
  </w:num>
  <w:num w:numId="3" w16cid:durableId="2040423828">
    <w:abstractNumId w:val="4"/>
  </w:num>
  <w:num w:numId="4" w16cid:durableId="684333519">
    <w:abstractNumId w:val="3"/>
  </w:num>
  <w:num w:numId="5" w16cid:durableId="1245840876">
    <w:abstractNumId w:val="5"/>
  </w:num>
  <w:num w:numId="6" w16cid:durableId="1728995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7F"/>
    <w:rsid w:val="00061BC2"/>
    <w:rsid w:val="0015755E"/>
    <w:rsid w:val="00377C9E"/>
    <w:rsid w:val="0061728B"/>
    <w:rsid w:val="00781BFD"/>
    <w:rsid w:val="007E1283"/>
    <w:rsid w:val="007E154E"/>
    <w:rsid w:val="00862A79"/>
    <w:rsid w:val="00920AD3"/>
    <w:rsid w:val="00A5749E"/>
    <w:rsid w:val="00A62538"/>
    <w:rsid w:val="00E77F4C"/>
    <w:rsid w:val="00EB4F7F"/>
    <w:rsid w:val="00F839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7933"/>
  <w15:chartTrackingRefBased/>
  <w15:docId w15:val="{F3B5354C-7D76-4CF5-8F50-DC143DDB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B4F7F"/>
    <w:pPr>
      <w:spacing w:before="120" w:after="120" w:line="360" w:lineRule="auto"/>
      <w:jc w:val="both"/>
    </w:pPr>
    <w:rPr>
      <w:rFonts w:ascii="Arial" w:eastAsia="Times New Roman" w:hAnsi="Arial" w:cs="Times New Roman"/>
      <w:kern w:val="0"/>
      <w:szCs w:val="24"/>
      <w:lang w:eastAsia="tr-TR"/>
      <w14:ligatures w14:val="none"/>
    </w:rPr>
  </w:style>
  <w:style w:type="paragraph" w:styleId="Balk1">
    <w:name w:val="heading 1"/>
    <w:aliases w:val="Chapitre,Chapitre1,Chapitre2,Chapitre3,Chapitre4,Chapitre5,Chapitre6,Chapitre7,Chapitre11,Chapitre21,Chapitre31,Chapitre41,Chapitre51,Chapitre61,Chapitre8,Chapitre9,Chapitre10,Chapitre71,Chapitre81,Chapitre12,Chapitre22,Chapitre32,Chapitre42"/>
    <w:basedOn w:val="Normal"/>
    <w:next w:val="Normal"/>
    <w:link w:val="Balk1Char"/>
    <w:autoRedefine/>
    <w:uiPriority w:val="9"/>
    <w:qFormat/>
    <w:rsid w:val="00F839FF"/>
    <w:pPr>
      <w:keepNext/>
      <w:keepLines/>
      <w:pageBreakBefore/>
      <w:numPr>
        <w:numId w:val="2"/>
      </w:numPr>
      <w:pBdr>
        <w:bottom w:val="thinThickSmallGap" w:sz="24" w:space="5" w:color="000080"/>
      </w:pBdr>
      <w:spacing w:before="360" w:line="240" w:lineRule="auto"/>
      <w:outlineLvl w:val="0"/>
    </w:pPr>
    <w:rPr>
      <w:b/>
      <w:caps/>
      <w:color w:val="000000"/>
      <w:sz w:val="32"/>
      <w:lang w:val="fr-FR" w:eastAsia="fr-FR"/>
      <w14:shadow w14:blurRad="50800" w14:dist="38100" w14:dir="2700000" w14:sx="100000" w14:sy="100000" w14:kx="0" w14:ky="0" w14:algn="tl">
        <w14:srgbClr w14:val="000000">
          <w14:alpha w14:val="60000"/>
        </w14:srgbClr>
      </w14:shadow>
    </w:rPr>
  </w:style>
  <w:style w:type="paragraph" w:styleId="Balk2">
    <w:name w:val="heading 2"/>
    <w:aliases w:val="Heading 2_OWWTP,Char,Cevre_Başlık 2,Main Heading 2#"/>
    <w:basedOn w:val="Normal"/>
    <w:next w:val="Normal"/>
    <w:link w:val="Balk2Char"/>
    <w:uiPriority w:val="99"/>
    <w:qFormat/>
    <w:rsid w:val="00EB4F7F"/>
    <w:pPr>
      <w:keepNext/>
      <w:spacing w:before="360"/>
      <w:ind w:left="578" w:hanging="578"/>
      <w:outlineLvl w:val="1"/>
    </w:pPr>
    <w:rPr>
      <w:rFonts w:cs="Arial"/>
      <w:b/>
      <w:bCs/>
      <w:iCs/>
      <w:szCs w:val="28"/>
    </w:rPr>
  </w:style>
  <w:style w:type="paragraph" w:styleId="Balk3">
    <w:name w:val="heading 3"/>
    <w:aliases w:val="Char Char Char Char Char Char,Heading 3_OWWTP, Char Char Char Char Char Char,Hidromark 3,Main Heading 3#,Char2,tittle,Heading 3 AGT ESIA,CPR Heading 3,Head3,Heading3,Section,Sub-heading,h3,h3a,heading 3- body,h3b,Char1 Char"/>
    <w:basedOn w:val="Normal"/>
    <w:next w:val="Normal"/>
    <w:link w:val="Balk3Char"/>
    <w:uiPriority w:val="99"/>
    <w:qFormat/>
    <w:rsid w:val="00EB4F7F"/>
    <w:pPr>
      <w:keepNext/>
      <w:spacing w:before="240"/>
      <w:ind w:left="720" w:hanging="720"/>
      <w:outlineLvl w:val="2"/>
    </w:pPr>
    <w:rPr>
      <w:b/>
      <w:bCs/>
    </w:rPr>
  </w:style>
  <w:style w:type="paragraph" w:styleId="Balk4">
    <w:name w:val="heading 4"/>
    <w:aliases w:val="Başlık 4 Char Char,Heading 4_OWWTP,Hidromark 4,Main Heading 4#"/>
    <w:basedOn w:val="Normal"/>
    <w:next w:val="Normal"/>
    <w:link w:val="Balk4Char"/>
    <w:uiPriority w:val="99"/>
    <w:qFormat/>
    <w:rsid w:val="00EB4F7F"/>
    <w:pPr>
      <w:keepNext/>
      <w:spacing w:before="240"/>
      <w:outlineLvl w:val="3"/>
    </w:pPr>
    <w:rPr>
      <w:b/>
      <w:i/>
    </w:rPr>
  </w:style>
  <w:style w:type="paragraph" w:styleId="Balk5">
    <w:name w:val="heading 5"/>
    <w:aliases w:val="Forside,Level 3 - i,Forside1,Forside2,Forside3,Forside4,Forside11,Forside21,Forside31,Forside5,Forside12,Forside22,Forside32,Forside6,Forside13,Forside23,Forside33,Forside41,Forside111,Forside211,Forside311,Forside51,Forside121,Forside221"/>
    <w:basedOn w:val="Normal"/>
    <w:next w:val="Normal"/>
    <w:link w:val="Balk5Char"/>
    <w:uiPriority w:val="99"/>
    <w:qFormat/>
    <w:rsid w:val="00EB4F7F"/>
    <w:pPr>
      <w:keepNext/>
      <w:ind w:left="1008" w:hanging="1008"/>
      <w:outlineLvl w:val="4"/>
    </w:pPr>
    <w:rPr>
      <w:b/>
      <w:i/>
    </w:rPr>
  </w:style>
  <w:style w:type="paragraph" w:styleId="Balk6">
    <w:name w:val="heading 6"/>
    <w:aliases w:val="DO NOT USE_h6,Legal Level 1.,6,Nummerering 1,h6,h61,h62,O6"/>
    <w:basedOn w:val="Normal"/>
    <w:next w:val="Normal"/>
    <w:link w:val="Balk6Char"/>
    <w:uiPriority w:val="99"/>
    <w:rsid w:val="00EB4F7F"/>
    <w:pPr>
      <w:keepNext/>
      <w:ind w:left="1152" w:hanging="1152"/>
      <w:jc w:val="center"/>
      <w:outlineLvl w:val="5"/>
    </w:pPr>
    <w:rPr>
      <w:b/>
    </w:rPr>
  </w:style>
  <w:style w:type="paragraph" w:styleId="Balk7">
    <w:name w:val="heading 7"/>
    <w:basedOn w:val="Normal"/>
    <w:next w:val="Normal"/>
    <w:link w:val="Balk7Char"/>
    <w:uiPriority w:val="99"/>
    <w:rsid w:val="00EB4F7F"/>
    <w:pPr>
      <w:keepNext/>
      <w:ind w:left="1296" w:hanging="1296"/>
      <w:jc w:val="center"/>
      <w:outlineLvl w:val="6"/>
    </w:pPr>
    <w:rPr>
      <w:b/>
    </w:rPr>
  </w:style>
  <w:style w:type="paragraph" w:styleId="Balk8">
    <w:name w:val="heading 8"/>
    <w:aliases w:val="Legal Level 1.1.1.,8,Nummerering 3,O8"/>
    <w:basedOn w:val="Normal"/>
    <w:next w:val="Normal"/>
    <w:link w:val="Balk8Char"/>
    <w:uiPriority w:val="99"/>
    <w:rsid w:val="00EB4F7F"/>
    <w:pPr>
      <w:keepNext/>
      <w:ind w:left="1440" w:hanging="1440"/>
      <w:outlineLvl w:val="7"/>
    </w:pPr>
    <w:rPr>
      <w:b/>
    </w:rPr>
  </w:style>
  <w:style w:type="paragraph" w:styleId="Balk9">
    <w:name w:val="heading 9"/>
    <w:aliases w:val="Legal Level 1.1.1.1.,9,Nummerering 4,aaa,O9"/>
    <w:basedOn w:val="Normal"/>
    <w:next w:val="Normal"/>
    <w:link w:val="Balk9Char"/>
    <w:uiPriority w:val="99"/>
    <w:rsid w:val="00EB4F7F"/>
    <w:pPr>
      <w:keepNext/>
      <w:ind w:left="1584" w:hanging="1584"/>
      <w:jc w:val="center"/>
      <w:outlineLvl w:val="8"/>
    </w:pPr>
    <w:rPr>
      <w:rFonts w:cs="Arial"/>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Chapitre Char,Chapitre1 Char,Chapitre2 Char,Chapitre3 Char,Chapitre4 Char,Chapitre5 Char,Chapitre6 Char,Chapitre7 Char,Chapitre11 Char,Chapitre21 Char,Chapitre31 Char,Chapitre41 Char,Chapitre51 Char,Chapitre61 Char,Chapitre8 Char"/>
    <w:link w:val="Balk1"/>
    <w:uiPriority w:val="9"/>
    <w:rsid w:val="00F839FF"/>
    <w:rPr>
      <w:rFonts w:ascii="Arial" w:hAnsi="Arial"/>
      <w:b/>
      <w:caps/>
      <w:color w:val="000000"/>
      <w:sz w:val="32"/>
      <w:lang w:val="fr-FR" w:eastAsia="fr-FR"/>
      <w14:shadow w14:blurRad="50800" w14:dist="38100" w14:dir="2700000" w14:sx="100000" w14:sy="100000" w14:kx="0" w14:ky="0" w14:algn="tl">
        <w14:srgbClr w14:val="000000">
          <w14:alpha w14:val="60000"/>
        </w14:srgbClr>
      </w14:shadow>
    </w:rPr>
  </w:style>
  <w:style w:type="character" w:customStyle="1" w:styleId="Balk2Char">
    <w:name w:val="Başlık 2 Char"/>
    <w:aliases w:val="Heading 2_OWWTP Char,Char Char,Cevre_Başlık 2 Char,Main Heading 2# Char"/>
    <w:basedOn w:val="VarsaylanParagrafYazTipi"/>
    <w:link w:val="Balk2"/>
    <w:uiPriority w:val="99"/>
    <w:rsid w:val="00EB4F7F"/>
    <w:rPr>
      <w:rFonts w:ascii="Arial" w:eastAsia="Times New Roman" w:hAnsi="Arial" w:cs="Arial"/>
      <w:b/>
      <w:bCs/>
      <w:iCs/>
      <w:kern w:val="0"/>
      <w:szCs w:val="28"/>
      <w:lang w:eastAsia="tr-TR"/>
      <w14:ligatures w14:val="none"/>
    </w:rPr>
  </w:style>
  <w:style w:type="character" w:customStyle="1" w:styleId="Balk3Char">
    <w:name w:val="Başlık 3 Char"/>
    <w:aliases w:val="Char Char Char Char Char Char Char,Heading 3_OWWTP Char, Char Char Char Char Char Char Char,Hidromark 3 Char,Main Heading 3# Char,Char2 Char,tittle Char,Heading 3 AGT ESIA Char,CPR Heading 3 Char,Head3 Char,Heading3 Char,Section Char"/>
    <w:basedOn w:val="VarsaylanParagrafYazTipi"/>
    <w:link w:val="Balk3"/>
    <w:uiPriority w:val="99"/>
    <w:rsid w:val="00EB4F7F"/>
    <w:rPr>
      <w:rFonts w:ascii="Arial" w:eastAsia="Times New Roman" w:hAnsi="Arial" w:cs="Times New Roman"/>
      <w:b/>
      <w:bCs/>
      <w:kern w:val="0"/>
      <w:szCs w:val="24"/>
      <w:lang w:eastAsia="tr-TR"/>
      <w14:ligatures w14:val="none"/>
    </w:rPr>
  </w:style>
  <w:style w:type="character" w:customStyle="1" w:styleId="Balk4Char">
    <w:name w:val="Başlık 4 Char"/>
    <w:aliases w:val="Başlık 4 Char Char Char,Heading 4_OWWTP Char,Hidromark 4 Char,Main Heading 4# Char"/>
    <w:basedOn w:val="VarsaylanParagrafYazTipi"/>
    <w:link w:val="Balk4"/>
    <w:uiPriority w:val="99"/>
    <w:rsid w:val="00EB4F7F"/>
    <w:rPr>
      <w:rFonts w:ascii="Arial" w:eastAsia="Times New Roman" w:hAnsi="Arial" w:cs="Times New Roman"/>
      <w:b/>
      <w:i/>
      <w:kern w:val="0"/>
      <w:szCs w:val="24"/>
      <w:lang w:eastAsia="tr-TR"/>
      <w14:ligatures w14:val="none"/>
    </w:rPr>
  </w:style>
  <w:style w:type="character" w:customStyle="1" w:styleId="Balk5Char">
    <w:name w:val="Başlık 5 Char"/>
    <w:aliases w:val="Forside Char,Level 3 - i Char,Forside1 Char,Forside2 Char,Forside3 Char,Forside4 Char,Forside11 Char,Forside21 Char,Forside31 Char,Forside5 Char,Forside12 Char,Forside22 Char,Forside32 Char,Forside6 Char,Forside13 Char,Forside23 Char"/>
    <w:basedOn w:val="VarsaylanParagrafYazTipi"/>
    <w:link w:val="Balk5"/>
    <w:uiPriority w:val="99"/>
    <w:rsid w:val="00EB4F7F"/>
    <w:rPr>
      <w:rFonts w:ascii="Arial" w:eastAsia="Times New Roman" w:hAnsi="Arial" w:cs="Times New Roman"/>
      <w:b/>
      <w:i/>
      <w:kern w:val="0"/>
      <w:szCs w:val="24"/>
      <w:lang w:eastAsia="tr-TR"/>
      <w14:ligatures w14:val="none"/>
    </w:rPr>
  </w:style>
  <w:style w:type="character" w:customStyle="1" w:styleId="Balk6Char">
    <w:name w:val="Başlık 6 Char"/>
    <w:aliases w:val="DO NOT USE_h6 Char,Legal Level 1. Char,6 Char,Nummerering 1 Char,h6 Char,h61 Char,h62 Char,O6 Char"/>
    <w:basedOn w:val="VarsaylanParagrafYazTipi"/>
    <w:link w:val="Balk6"/>
    <w:uiPriority w:val="99"/>
    <w:rsid w:val="00EB4F7F"/>
    <w:rPr>
      <w:rFonts w:ascii="Arial" w:eastAsia="Times New Roman" w:hAnsi="Arial" w:cs="Times New Roman"/>
      <w:b/>
      <w:kern w:val="0"/>
      <w:szCs w:val="24"/>
      <w:lang w:eastAsia="tr-TR"/>
      <w14:ligatures w14:val="none"/>
    </w:rPr>
  </w:style>
  <w:style w:type="character" w:customStyle="1" w:styleId="Balk7Char">
    <w:name w:val="Başlık 7 Char"/>
    <w:basedOn w:val="VarsaylanParagrafYazTipi"/>
    <w:link w:val="Balk7"/>
    <w:uiPriority w:val="99"/>
    <w:rsid w:val="00EB4F7F"/>
    <w:rPr>
      <w:rFonts w:ascii="Arial" w:eastAsia="Times New Roman" w:hAnsi="Arial" w:cs="Times New Roman"/>
      <w:b/>
      <w:kern w:val="0"/>
      <w:szCs w:val="24"/>
      <w:lang w:eastAsia="tr-TR"/>
      <w14:ligatures w14:val="none"/>
    </w:rPr>
  </w:style>
  <w:style w:type="character" w:customStyle="1" w:styleId="Balk8Char">
    <w:name w:val="Başlık 8 Char"/>
    <w:aliases w:val="Legal Level 1.1.1. Char,8 Char,Nummerering 3 Char,O8 Char"/>
    <w:basedOn w:val="VarsaylanParagrafYazTipi"/>
    <w:link w:val="Balk8"/>
    <w:uiPriority w:val="99"/>
    <w:rsid w:val="00EB4F7F"/>
    <w:rPr>
      <w:rFonts w:ascii="Arial" w:eastAsia="Times New Roman" w:hAnsi="Arial" w:cs="Times New Roman"/>
      <w:b/>
      <w:kern w:val="0"/>
      <w:szCs w:val="24"/>
      <w:lang w:eastAsia="tr-TR"/>
      <w14:ligatures w14:val="none"/>
    </w:rPr>
  </w:style>
  <w:style w:type="character" w:customStyle="1" w:styleId="Balk9Char">
    <w:name w:val="Başlık 9 Char"/>
    <w:aliases w:val="Legal Level 1.1.1.1. Char,9 Char,Nummerering 4 Char,aaa Char,O9 Char"/>
    <w:basedOn w:val="VarsaylanParagrafYazTipi"/>
    <w:link w:val="Balk9"/>
    <w:uiPriority w:val="99"/>
    <w:rsid w:val="00EB4F7F"/>
    <w:rPr>
      <w:rFonts w:ascii="Arial" w:eastAsia="Times New Roman" w:hAnsi="Arial" w:cs="Arial"/>
      <w:b/>
      <w:color w:val="FF0000"/>
      <w:kern w:val="0"/>
      <w:szCs w:val="24"/>
      <w:lang w:eastAsia="tr-TR"/>
      <w14:ligatures w14:val="none"/>
    </w:rPr>
  </w:style>
  <w:style w:type="paragraph" w:styleId="ResimYazs">
    <w:name w:val="caption"/>
    <w:aliases w:val="Caption Char,Caption Char1 Char1 Char Char,Caption Char Char2 Char1 Char Char,Caption Char Char Char Char Char1 Char1 Char Char1 Char,Caption Char Char Char Char Char Char Char Char Char Char,Caption Char Char Char1 Char Char Char,Char1 Ch"/>
    <w:basedOn w:val="Normal"/>
    <w:next w:val="Normal"/>
    <w:link w:val="ResimYazsChar"/>
    <w:uiPriority w:val="35"/>
    <w:qFormat/>
    <w:rsid w:val="00EB4F7F"/>
    <w:pPr>
      <w:spacing w:before="240" w:after="240" w:line="240" w:lineRule="auto"/>
      <w:jc w:val="center"/>
    </w:pPr>
    <w:rPr>
      <w:b/>
      <w:bCs/>
      <w:szCs w:val="20"/>
    </w:rPr>
  </w:style>
  <w:style w:type="character" w:customStyle="1" w:styleId="ResimYazsChar">
    <w:name w:val="Resim Yazısı Char"/>
    <w:aliases w:val="Caption Char Char,Caption Char1 Char1 Char Char Char,Caption Char Char2 Char1 Char Char Char,Caption Char Char Char Char Char1 Char1 Char Char1 Char Char,Caption Char Char Char Char Char Char Char Char Char Char Char,Char1 Ch Char"/>
    <w:basedOn w:val="VarsaylanParagrafYazTipi"/>
    <w:link w:val="ResimYazs"/>
    <w:uiPriority w:val="35"/>
    <w:qFormat/>
    <w:rsid w:val="00EB4F7F"/>
    <w:rPr>
      <w:rFonts w:ascii="Arial" w:eastAsia="Times New Roman" w:hAnsi="Arial" w:cs="Times New Roman"/>
      <w:b/>
      <w:bCs/>
      <w:kern w:val="0"/>
      <w:szCs w:val="20"/>
      <w:lang w:eastAsia="tr-TR"/>
      <w14:ligatures w14:val="none"/>
    </w:rPr>
  </w:style>
  <w:style w:type="paragraph" w:styleId="ListeParagraf">
    <w:name w:val="List Paragraph"/>
    <w:aliases w:val="üçüncü başlık,içindekiler vb,LİSTE PARAF,KODLAMA,ALT BAŞLIK,Madde,Num Bullet 1,Bullet Number,Use Case List Paragraph,lp1,lp11,List Paragraph11,Bullet 1"/>
    <w:basedOn w:val="Normal"/>
    <w:link w:val="ListeParagrafChar"/>
    <w:uiPriority w:val="1"/>
    <w:qFormat/>
    <w:rsid w:val="00EB4F7F"/>
    <w:pPr>
      <w:ind w:left="720"/>
      <w:contextualSpacing/>
    </w:pPr>
  </w:style>
  <w:style w:type="table" w:styleId="TabloKlavuzu">
    <w:name w:val="Table Grid"/>
    <w:basedOn w:val="NormalTablo"/>
    <w:uiPriority w:val="39"/>
    <w:rsid w:val="00EB4F7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üçüncü başlık Char,içindekiler vb Char,LİSTE PARAF Char,KODLAMA Char,ALT BAŞLIK Char,Madde Char,Num Bullet 1 Char,Bullet Number Char,Use Case List Paragraph Char,lp1 Char,lp11 Char,List Paragraph11 Char,Bullet 1 Char"/>
    <w:link w:val="ListeParagraf"/>
    <w:uiPriority w:val="1"/>
    <w:rsid w:val="00EB4F7F"/>
    <w:rPr>
      <w:rFonts w:ascii="Arial" w:eastAsia="Times New Roman" w:hAnsi="Arial" w:cs="Times New Roman"/>
      <w:kern w:val="0"/>
      <w:szCs w:val="24"/>
      <w:lang w:eastAsia="tr-TR"/>
      <w14:ligatures w14:val="none"/>
    </w:rPr>
  </w:style>
  <w:style w:type="paragraph" w:customStyle="1" w:styleId="normalyaz">
    <w:name w:val="normal yazı"/>
    <w:basedOn w:val="Normal"/>
    <w:link w:val="normalyazChar"/>
    <w:uiPriority w:val="99"/>
    <w:qFormat/>
    <w:rsid w:val="00EB4F7F"/>
    <w:pPr>
      <w:autoSpaceDE w:val="0"/>
      <w:autoSpaceDN w:val="0"/>
      <w:adjustRightInd w:val="0"/>
    </w:pPr>
    <w:rPr>
      <w:rFonts w:cs="Arial"/>
      <w:szCs w:val="22"/>
      <w:lang w:eastAsia="en-US"/>
    </w:rPr>
  </w:style>
  <w:style w:type="character" w:customStyle="1" w:styleId="normalyazChar">
    <w:name w:val="normal yazı Char"/>
    <w:basedOn w:val="VarsaylanParagrafYazTipi"/>
    <w:link w:val="normalyaz"/>
    <w:uiPriority w:val="99"/>
    <w:rsid w:val="00EB4F7F"/>
    <w:rPr>
      <w:rFonts w:ascii="Arial" w:eastAsia="Times New Roman"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46BFB59621223041ACA26C1625C88120" ma:contentTypeVersion="1" ma:contentTypeDescription="Yeni belge oluşturun." ma:contentTypeScope="" ma:versionID="d640aabe8aa7dfcf6ddfc0e8f64e7d9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EC5947-3D9F-4D4D-9D3B-6CFE024AB29E}"/>
</file>

<file path=customXml/itemProps2.xml><?xml version="1.0" encoding="utf-8"?>
<ds:datastoreItem xmlns:ds="http://schemas.openxmlformats.org/officeDocument/2006/customXml" ds:itemID="{E2273D2F-CFA1-4889-BCD5-1798469DF15F}"/>
</file>

<file path=customXml/itemProps3.xml><?xml version="1.0" encoding="utf-8"?>
<ds:datastoreItem xmlns:ds="http://schemas.openxmlformats.org/officeDocument/2006/customXml" ds:itemID="{802CBBFD-7674-415B-A930-5F70E692E347}"/>
</file>

<file path=docProps/app.xml><?xml version="1.0" encoding="utf-8"?>
<Properties xmlns="http://schemas.openxmlformats.org/officeDocument/2006/extended-properties" xmlns:vt="http://schemas.openxmlformats.org/officeDocument/2006/docPropsVTypes">
  <Template>Normal.dotm</Template>
  <TotalTime>7</TotalTime>
  <Pages>9</Pages>
  <Words>3283</Words>
  <Characters>18718</Characters>
  <Application>Microsoft Office Word</Application>
  <DocSecurity>0</DocSecurity>
  <Lines>155</Lines>
  <Paragraphs>43</Paragraphs>
  <ScaleCrop>false</ScaleCrop>
  <Company/>
  <LinksUpToDate>false</LinksUpToDate>
  <CharactersWithSpaces>21958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Abat</dc:creator>
  <cp:keywords/>
  <dc:description/>
  <cp:lastModifiedBy>Seda Abat</cp:lastModifiedBy>
  <cp:revision>3</cp:revision>
  <dcterms:created xsi:type="dcterms:W3CDTF">2023-08-25T13:46:00Z</dcterms:created>
  <dcterms:modified xsi:type="dcterms:W3CDTF">2023-09-01T09:11:00Z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0x01010046BFB59621223041ACA26C1625C88120</vt:lpwstr>
  </property>
</Properties>
</file>